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58" w:rsidRDefault="00365D58">
      <w:pPr>
        <w:rPr>
          <w:rFonts w:ascii="仿宋_GB2312" w:eastAsia="仿宋_GB2312"/>
          <w:sz w:val="32"/>
          <w:szCs w:val="32"/>
        </w:rPr>
      </w:pPr>
      <w:bookmarkStart w:id="0" w:name="_GoBack"/>
      <w:bookmarkEnd w:id="0"/>
    </w:p>
    <w:p w:rsidR="00365D58" w:rsidRDefault="00365D58" w:rsidP="004943FF">
      <w:pPr>
        <w:spacing w:line="560" w:lineRule="exact"/>
        <w:rPr>
          <w:b/>
          <w:sz w:val="44"/>
          <w:szCs w:val="44"/>
          <w:u w:val="single"/>
        </w:rPr>
      </w:pPr>
    </w:p>
    <w:p w:rsidR="00D758CC" w:rsidRPr="00D758CC" w:rsidRDefault="00D758CC" w:rsidP="004943FF">
      <w:pPr>
        <w:spacing w:line="560" w:lineRule="exact"/>
        <w:rPr>
          <w:sz w:val="36"/>
          <w:szCs w:val="36"/>
        </w:rPr>
      </w:pPr>
    </w:p>
    <w:p w:rsidR="00365D58" w:rsidRDefault="00365D58"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Pr="000A5D3A" w:rsidRDefault="00D758CC" w:rsidP="004943FF">
      <w:pPr>
        <w:spacing w:line="560" w:lineRule="exact"/>
        <w:jc w:val="center"/>
        <w:rPr>
          <w:b/>
          <w:sz w:val="52"/>
          <w:szCs w:val="52"/>
        </w:rPr>
      </w:pPr>
      <w:r w:rsidRPr="000A5D3A">
        <w:rPr>
          <w:rFonts w:hint="eastAsia"/>
          <w:b/>
          <w:sz w:val="52"/>
          <w:szCs w:val="52"/>
        </w:rPr>
        <w:t>201</w:t>
      </w:r>
      <w:r w:rsidR="002E1092">
        <w:rPr>
          <w:rFonts w:hint="eastAsia"/>
          <w:b/>
          <w:sz w:val="52"/>
          <w:szCs w:val="52"/>
        </w:rPr>
        <w:t>9</w:t>
      </w:r>
      <w:r w:rsidRPr="000A5D3A">
        <w:rPr>
          <w:rFonts w:hint="eastAsia"/>
          <w:b/>
          <w:sz w:val="52"/>
          <w:szCs w:val="52"/>
        </w:rPr>
        <w:t>年</w:t>
      </w:r>
      <w:r w:rsidR="000A5D3A" w:rsidRPr="000A5D3A">
        <w:rPr>
          <w:rFonts w:hint="eastAsia"/>
          <w:b/>
          <w:sz w:val="52"/>
          <w:szCs w:val="52"/>
        </w:rPr>
        <w:t>辽宁省</w:t>
      </w:r>
      <w:r w:rsidR="001779E9" w:rsidRPr="000A5D3A">
        <w:rPr>
          <w:rFonts w:hint="eastAsia"/>
          <w:b/>
          <w:sz w:val="52"/>
          <w:szCs w:val="52"/>
        </w:rPr>
        <w:t>丹东市</w:t>
      </w:r>
      <w:r w:rsidR="000A5D3A" w:rsidRPr="000A5D3A">
        <w:rPr>
          <w:rFonts w:hint="eastAsia"/>
          <w:b/>
          <w:sz w:val="52"/>
          <w:szCs w:val="52"/>
        </w:rPr>
        <w:t>振兴区</w:t>
      </w:r>
      <w:r w:rsidR="001779E9" w:rsidRPr="000A5D3A">
        <w:rPr>
          <w:rFonts w:hint="eastAsia"/>
          <w:b/>
          <w:sz w:val="52"/>
          <w:szCs w:val="52"/>
        </w:rPr>
        <w:t>人民检察院部门预算公开</w:t>
      </w:r>
    </w:p>
    <w:p w:rsidR="00D758CC" w:rsidRP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Pr="00D20EE3" w:rsidRDefault="00D758CC" w:rsidP="004943FF">
      <w:pPr>
        <w:spacing w:line="560" w:lineRule="exact"/>
        <w:jc w:val="center"/>
        <w:rPr>
          <w:b/>
          <w:sz w:val="44"/>
          <w:szCs w:val="44"/>
          <w:u w:val="single"/>
        </w:rPr>
      </w:pPr>
    </w:p>
    <w:p w:rsidR="00D758CC" w:rsidRPr="001779E9"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Pr="00E76E63" w:rsidRDefault="00AB0DBF" w:rsidP="004943FF">
      <w:pPr>
        <w:spacing w:line="560" w:lineRule="exact"/>
        <w:jc w:val="center"/>
        <w:rPr>
          <w:rFonts w:ascii="楷体" w:eastAsia="楷体" w:hAnsi="楷体"/>
          <w:b/>
          <w:sz w:val="52"/>
          <w:szCs w:val="52"/>
        </w:rPr>
      </w:pPr>
      <w:r>
        <w:rPr>
          <w:rFonts w:ascii="楷体" w:eastAsia="楷体" w:hAnsi="楷体" w:hint="eastAsia"/>
          <w:b/>
          <w:sz w:val="52"/>
          <w:szCs w:val="52"/>
        </w:rPr>
        <w:t>辽宁省丹东市</w:t>
      </w:r>
      <w:r w:rsidR="000A5D3A">
        <w:rPr>
          <w:rFonts w:ascii="楷体" w:eastAsia="楷体" w:hAnsi="楷体" w:hint="eastAsia"/>
          <w:b/>
          <w:sz w:val="52"/>
          <w:szCs w:val="52"/>
        </w:rPr>
        <w:t>振兴区</w:t>
      </w:r>
      <w:r>
        <w:rPr>
          <w:rFonts w:ascii="楷体" w:eastAsia="楷体" w:hAnsi="楷体" w:hint="eastAsia"/>
          <w:b/>
          <w:sz w:val="52"/>
          <w:szCs w:val="52"/>
        </w:rPr>
        <w:t>人民检察院</w:t>
      </w:r>
      <w:r w:rsidR="00E76E63" w:rsidRPr="00E76E63">
        <w:rPr>
          <w:rFonts w:ascii="楷体" w:eastAsia="楷体" w:hAnsi="楷体" w:hint="eastAsia"/>
          <w:b/>
          <w:sz w:val="52"/>
          <w:szCs w:val="52"/>
        </w:rPr>
        <w:t>201</w:t>
      </w:r>
      <w:r w:rsidR="008025CF">
        <w:rPr>
          <w:rFonts w:ascii="楷体" w:eastAsia="楷体" w:hAnsi="楷体" w:hint="eastAsia"/>
          <w:b/>
          <w:sz w:val="52"/>
          <w:szCs w:val="52"/>
        </w:rPr>
        <w:t>9</w:t>
      </w:r>
      <w:r w:rsidR="00E76E63" w:rsidRPr="00E76E63">
        <w:rPr>
          <w:rFonts w:ascii="楷体" w:eastAsia="楷体" w:hAnsi="楷体" w:hint="eastAsia"/>
          <w:b/>
          <w:sz w:val="52"/>
          <w:szCs w:val="52"/>
        </w:rPr>
        <w:t>年度</w:t>
      </w:r>
      <w:r w:rsidR="0062602A" w:rsidRPr="00E76E63">
        <w:rPr>
          <w:rFonts w:ascii="楷体" w:eastAsia="楷体" w:hAnsi="楷体" w:hint="eastAsia"/>
          <w:b/>
          <w:sz w:val="52"/>
          <w:szCs w:val="52"/>
        </w:rPr>
        <w:t>部门预算</w:t>
      </w:r>
    </w:p>
    <w:p w:rsidR="00365D58" w:rsidRPr="00E76E63" w:rsidRDefault="00365D58" w:rsidP="004943FF">
      <w:pPr>
        <w:spacing w:line="560" w:lineRule="exact"/>
        <w:jc w:val="center"/>
        <w:rPr>
          <w:rFonts w:ascii="楷体" w:eastAsia="楷体" w:hAnsi="楷体"/>
          <w:b/>
          <w:sz w:val="52"/>
          <w:szCs w:val="52"/>
        </w:rPr>
      </w:pPr>
    </w:p>
    <w:p w:rsidR="00365D58" w:rsidRPr="00E76E63" w:rsidRDefault="00365D58" w:rsidP="004943FF">
      <w:pPr>
        <w:spacing w:line="560" w:lineRule="exact"/>
        <w:jc w:val="center"/>
        <w:rPr>
          <w:b/>
          <w:sz w:val="52"/>
          <w:szCs w:val="52"/>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365D58" w:rsidRDefault="0062602A" w:rsidP="004943FF">
      <w:pPr>
        <w:spacing w:line="56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365D58" w:rsidRDefault="00365D58" w:rsidP="004943FF">
      <w:pPr>
        <w:spacing w:line="560" w:lineRule="exact"/>
        <w:rPr>
          <w:b/>
          <w:sz w:val="44"/>
          <w:szCs w:val="44"/>
          <w:u w:val="single"/>
        </w:rPr>
      </w:pPr>
    </w:p>
    <w:p w:rsidR="008025CF" w:rsidRDefault="0062602A" w:rsidP="004943FF">
      <w:pPr>
        <w:spacing w:line="560" w:lineRule="exact"/>
        <w:rPr>
          <w:rFonts w:ascii="黑体" w:eastAsia="黑体" w:hAnsi="黑体"/>
          <w:sz w:val="32"/>
          <w:szCs w:val="32"/>
        </w:rPr>
      </w:pPr>
      <w:r>
        <w:rPr>
          <w:rFonts w:ascii="黑体" w:eastAsia="黑体" w:hAnsi="黑体" w:hint="eastAsia"/>
          <w:sz w:val="32"/>
          <w:szCs w:val="32"/>
        </w:rPr>
        <w:t xml:space="preserve">第一部分    </w:t>
      </w:r>
      <w:r w:rsidR="008025CF">
        <w:rPr>
          <w:rFonts w:ascii="黑体" w:eastAsia="黑体" w:hAnsi="黑体" w:hint="eastAsia"/>
          <w:sz w:val="32"/>
          <w:szCs w:val="32"/>
        </w:rPr>
        <w:t>部门预算公开管理文件</w:t>
      </w:r>
    </w:p>
    <w:p w:rsidR="00365D58" w:rsidRDefault="008025CF" w:rsidP="004943FF">
      <w:pPr>
        <w:spacing w:line="560" w:lineRule="exact"/>
        <w:rPr>
          <w:rFonts w:ascii="黑体" w:eastAsia="黑体" w:hAnsi="黑体"/>
          <w:sz w:val="32"/>
          <w:szCs w:val="32"/>
        </w:rPr>
      </w:pPr>
      <w:r>
        <w:rPr>
          <w:rFonts w:ascii="黑体" w:eastAsia="黑体" w:hAnsi="黑体" w:hint="eastAsia"/>
          <w:sz w:val="32"/>
          <w:szCs w:val="32"/>
        </w:rPr>
        <w:t xml:space="preserve">第二部分    </w:t>
      </w:r>
      <w:r w:rsidR="00C367D2">
        <w:rPr>
          <w:rFonts w:ascii="黑体" w:eastAsia="黑体" w:hAnsi="黑体" w:hint="eastAsia"/>
          <w:sz w:val="32"/>
          <w:szCs w:val="32"/>
        </w:rPr>
        <w:t>丹东市</w:t>
      </w:r>
      <w:r w:rsidR="000A5D3A">
        <w:rPr>
          <w:rFonts w:ascii="黑体" w:eastAsia="黑体" w:hAnsi="黑体" w:hint="eastAsia"/>
          <w:sz w:val="32"/>
          <w:szCs w:val="32"/>
        </w:rPr>
        <w:t>振兴区</w:t>
      </w:r>
      <w:r w:rsidR="00C367D2">
        <w:rPr>
          <w:rFonts w:ascii="黑体" w:eastAsia="黑体" w:hAnsi="黑体" w:hint="eastAsia"/>
          <w:sz w:val="32"/>
          <w:szCs w:val="32"/>
        </w:rPr>
        <w:t>人民检察院</w:t>
      </w:r>
      <w:r w:rsidR="0062602A">
        <w:rPr>
          <w:rFonts w:ascii="黑体" w:eastAsia="黑体" w:hAnsi="黑体" w:hint="eastAsia"/>
          <w:sz w:val="32"/>
          <w:szCs w:val="32"/>
        </w:rPr>
        <w:t>概况</w:t>
      </w:r>
    </w:p>
    <w:p w:rsidR="00365D58" w:rsidRDefault="0062602A"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一、主要职责</w:t>
      </w:r>
    </w:p>
    <w:p w:rsidR="00365D58" w:rsidRDefault="0062602A"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二、部门预算单位构成</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125192">
        <w:rPr>
          <w:rFonts w:ascii="黑体" w:eastAsia="黑体" w:hAnsi="黑体" w:hint="eastAsia"/>
          <w:sz w:val="32"/>
          <w:szCs w:val="32"/>
        </w:rPr>
        <w:t>三</w:t>
      </w:r>
      <w:r>
        <w:rPr>
          <w:rFonts w:ascii="黑体" w:eastAsia="黑体" w:hAnsi="黑体" w:hint="eastAsia"/>
          <w:sz w:val="32"/>
          <w:szCs w:val="32"/>
        </w:rPr>
        <w:t xml:space="preserve">部分    </w:t>
      </w:r>
      <w:r w:rsidR="00D66905">
        <w:rPr>
          <w:rFonts w:ascii="黑体" w:eastAsia="黑体" w:hAnsi="黑体" w:hint="eastAsia"/>
          <w:sz w:val="32"/>
          <w:szCs w:val="32"/>
        </w:rPr>
        <w:t>丹东市</w:t>
      </w:r>
      <w:r w:rsidR="000A5D3A">
        <w:rPr>
          <w:rFonts w:ascii="黑体" w:eastAsia="黑体" w:hAnsi="黑体" w:hint="eastAsia"/>
          <w:sz w:val="32"/>
          <w:szCs w:val="32"/>
        </w:rPr>
        <w:t>振兴区</w:t>
      </w:r>
      <w:r w:rsidR="00D66905">
        <w:rPr>
          <w:rFonts w:ascii="黑体" w:eastAsia="黑体" w:hAnsi="黑体" w:hint="eastAsia"/>
          <w:sz w:val="32"/>
          <w:szCs w:val="32"/>
        </w:rPr>
        <w:t>人民检察院</w:t>
      </w:r>
      <w:r w:rsidR="00A31903">
        <w:rPr>
          <w:rFonts w:ascii="黑体" w:eastAsia="黑体" w:hAnsi="黑体" w:hint="eastAsia"/>
          <w:sz w:val="32"/>
          <w:szCs w:val="32"/>
        </w:rPr>
        <w:t>201</w:t>
      </w:r>
      <w:r w:rsidR="008025CF">
        <w:rPr>
          <w:rFonts w:ascii="黑体" w:eastAsia="黑体" w:hAnsi="黑体" w:hint="eastAsia"/>
          <w:sz w:val="32"/>
          <w:szCs w:val="32"/>
        </w:rPr>
        <w:t>9</w:t>
      </w:r>
      <w:r>
        <w:rPr>
          <w:rFonts w:ascii="黑体" w:eastAsia="黑体" w:hAnsi="黑体" w:hint="eastAsia"/>
          <w:sz w:val="32"/>
          <w:szCs w:val="32"/>
        </w:rPr>
        <w:t>年部门预算表</w:t>
      </w:r>
    </w:p>
    <w:p w:rsidR="00365D58" w:rsidRDefault="00E76E63"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8025CF">
        <w:rPr>
          <w:rFonts w:ascii="仿宋_GB2312" w:eastAsia="仿宋_GB2312" w:hAnsi="黑体" w:hint="eastAsia"/>
          <w:sz w:val="32"/>
          <w:szCs w:val="32"/>
        </w:rPr>
        <w:t>9</w:t>
      </w:r>
      <w:r w:rsidR="0062602A">
        <w:rPr>
          <w:rFonts w:ascii="仿宋_GB2312" w:eastAsia="仿宋_GB2312" w:hAnsi="黑体" w:hint="eastAsia"/>
          <w:sz w:val="32"/>
          <w:szCs w:val="32"/>
        </w:rPr>
        <w:t>年</w:t>
      </w:r>
      <w:r w:rsidR="000A5D3A" w:rsidRPr="005B689C">
        <w:rPr>
          <w:rFonts w:ascii="仿宋" w:eastAsia="仿宋" w:hAnsi="仿宋" w:hint="eastAsia"/>
          <w:sz w:val="32"/>
          <w:szCs w:val="32"/>
        </w:rPr>
        <w:t>振兴区</w:t>
      </w:r>
      <w:r w:rsidR="00D66905" w:rsidRPr="005B689C">
        <w:rPr>
          <w:rFonts w:ascii="仿宋" w:eastAsia="仿宋" w:hAnsi="仿宋" w:hint="eastAsia"/>
          <w:sz w:val="32"/>
          <w:szCs w:val="32"/>
        </w:rPr>
        <w:t>人民检察院</w:t>
      </w:r>
      <w:r w:rsidR="0062602A">
        <w:rPr>
          <w:rFonts w:ascii="仿宋_GB2312" w:eastAsia="仿宋_GB2312" w:hAnsi="黑体" w:hint="eastAsia"/>
          <w:sz w:val="32"/>
          <w:szCs w:val="32"/>
        </w:rPr>
        <w:t>收支预算批复总表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8025CF">
        <w:rPr>
          <w:rFonts w:ascii="仿宋_GB2312" w:eastAsia="仿宋_GB2312" w:hAnsi="黑体" w:hint="eastAsia"/>
          <w:sz w:val="32"/>
          <w:szCs w:val="32"/>
        </w:rPr>
        <w:t>9</w:t>
      </w:r>
      <w:r>
        <w:rPr>
          <w:rFonts w:ascii="仿宋_GB2312" w:eastAsia="仿宋_GB2312" w:hAnsi="黑体" w:hint="eastAsia"/>
          <w:sz w:val="32"/>
          <w:szCs w:val="32"/>
        </w:rPr>
        <w:t>年</w:t>
      </w:r>
      <w:r w:rsidR="000A5D3A" w:rsidRPr="005B689C">
        <w:rPr>
          <w:rFonts w:ascii="仿宋" w:eastAsia="仿宋" w:hAnsi="仿宋" w:hint="eastAsia"/>
          <w:sz w:val="32"/>
          <w:szCs w:val="32"/>
        </w:rPr>
        <w:t>振兴区</w:t>
      </w:r>
      <w:r w:rsidR="00D66905" w:rsidRPr="005B689C">
        <w:rPr>
          <w:rFonts w:ascii="仿宋" w:eastAsia="仿宋" w:hAnsi="仿宋" w:hint="eastAsia"/>
          <w:sz w:val="32"/>
          <w:szCs w:val="32"/>
        </w:rPr>
        <w:t>人民检察院</w:t>
      </w:r>
      <w:r>
        <w:rPr>
          <w:rFonts w:ascii="仿宋_GB2312" w:eastAsia="仿宋_GB2312" w:hAnsi="黑体" w:hint="eastAsia"/>
          <w:sz w:val="32"/>
          <w:szCs w:val="32"/>
        </w:rPr>
        <w:t>收入预算批复总表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8025CF">
        <w:rPr>
          <w:rFonts w:ascii="仿宋_GB2312" w:eastAsia="仿宋_GB2312" w:hAnsi="黑体" w:hint="eastAsia"/>
          <w:sz w:val="32"/>
          <w:szCs w:val="32"/>
        </w:rPr>
        <w:t>9</w:t>
      </w:r>
      <w:r>
        <w:rPr>
          <w:rFonts w:ascii="仿宋_GB2312" w:eastAsia="仿宋_GB2312" w:hAnsi="黑体" w:hint="eastAsia"/>
          <w:sz w:val="32"/>
          <w:szCs w:val="32"/>
        </w:rPr>
        <w:t>年</w:t>
      </w:r>
      <w:r w:rsidR="000A5D3A" w:rsidRPr="005B689C">
        <w:rPr>
          <w:rFonts w:ascii="仿宋" w:eastAsia="仿宋" w:hAnsi="仿宋" w:hint="eastAsia"/>
          <w:sz w:val="32"/>
          <w:szCs w:val="32"/>
        </w:rPr>
        <w:t>振兴区</w:t>
      </w:r>
      <w:r w:rsidR="00C4533B" w:rsidRPr="005B689C">
        <w:rPr>
          <w:rFonts w:ascii="仿宋" w:eastAsia="仿宋" w:hAnsi="仿宋" w:hint="eastAsia"/>
          <w:sz w:val="32"/>
          <w:szCs w:val="32"/>
        </w:rPr>
        <w:t>人民检察院</w:t>
      </w:r>
      <w:r>
        <w:rPr>
          <w:rFonts w:ascii="仿宋_GB2312" w:eastAsia="仿宋_GB2312" w:hAnsi="黑体" w:hint="eastAsia"/>
          <w:sz w:val="32"/>
          <w:szCs w:val="32"/>
        </w:rPr>
        <w:t>支出预算批复总表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8025CF">
        <w:rPr>
          <w:rFonts w:ascii="仿宋_GB2312" w:eastAsia="仿宋_GB2312" w:hAnsi="黑体" w:hint="eastAsia"/>
          <w:sz w:val="32"/>
          <w:szCs w:val="32"/>
        </w:rPr>
        <w:t>9</w:t>
      </w:r>
      <w:r>
        <w:rPr>
          <w:rFonts w:ascii="仿宋_GB2312" w:eastAsia="仿宋_GB2312" w:hAnsi="黑体" w:hint="eastAsia"/>
          <w:sz w:val="32"/>
          <w:szCs w:val="32"/>
        </w:rPr>
        <w:t>年</w:t>
      </w:r>
      <w:r w:rsidR="000A5D3A" w:rsidRPr="005B689C">
        <w:rPr>
          <w:rFonts w:ascii="仿宋" w:eastAsia="仿宋" w:hAnsi="仿宋" w:hint="eastAsia"/>
          <w:sz w:val="32"/>
          <w:szCs w:val="32"/>
        </w:rPr>
        <w:t>振兴区</w:t>
      </w:r>
      <w:r w:rsidR="00C4533B" w:rsidRPr="005B689C">
        <w:rPr>
          <w:rFonts w:ascii="仿宋" w:eastAsia="仿宋" w:hAnsi="仿宋" w:hint="eastAsia"/>
          <w:sz w:val="32"/>
          <w:szCs w:val="32"/>
        </w:rPr>
        <w:t>人民检察院</w:t>
      </w:r>
      <w:r>
        <w:rPr>
          <w:rFonts w:ascii="仿宋_GB2312" w:eastAsia="仿宋_GB2312" w:hAnsi="黑体" w:hint="eastAsia"/>
          <w:sz w:val="32"/>
          <w:szCs w:val="32"/>
        </w:rPr>
        <w:t>按功能科目批复总表</w:t>
      </w:r>
    </w:p>
    <w:p w:rsidR="00E76E63" w:rsidRDefault="00E76E63"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8025CF">
        <w:rPr>
          <w:rFonts w:ascii="仿宋_GB2312" w:eastAsia="仿宋_GB2312" w:hAnsi="黑体" w:hint="eastAsia"/>
          <w:sz w:val="32"/>
          <w:szCs w:val="32"/>
        </w:rPr>
        <w:t>9</w:t>
      </w:r>
      <w:r>
        <w:rPr>
          <w:rFonts w:ascii="仿宋_GB2312" w:eastAsia="仿宋_GB2312" w:hAnsi="黑体" w:hint="eastAsia"/>
          <w:sz w:val="32"/>
          <w:szCs w:val="32"/>
        </w:rPr>
        <w:t>年</w:t>
      </w:r>
      <w:r w:rsidR="000A5D3A" w:rsidRPr="005B689C">
        <w:rPr>
          <w:rFonts w:ascii="仿宋" w:eastAsia="仿宋" w:hAnsi="仿宋" w:hint="eastAsia"/>
          <w:sz w:val="32"/>
          <w:szCs w:val="32"/>
        </w:rPr>
        <w:t>振兴区</w:t>
      </w:r>
      <w:r w:rsidR="001878AD" w:rsidRPr="005B689C">
        <w:rPr>
          <w:rFonts w:ascii="仿宋" w:eastAsia="仿宋" w:hAnsi="仿宋" w:hint="eastAsia"/>
          <w:sz w:val="32"/>
          <w:szCs w:val="32"/>
        </w:rPr>
        <w:t>人民检察院</w:t>
      </w:r>
      <w:r>
        <w:rPr>
          <w:rFonts w:ascii="仿宋_GB2312" w:eastAsia="仿宋_GB2312" w:hAnsi="黑体" w:hint="eastAsia"/>
          <w:sz w:val="32"/>
          <w:szCs w:val="32"/>
        </w:rPr>
        <w:t>政府预算支出经济分类批复总表</w:t>
      </w:r>
    </w:p>
    <w:p w:rsidR="00E76E63" w:rsidRDefault="00E76E63"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8025CF">
        <w:rPr>
          <w:rFonts w:ascii="仿宋_GB2312" w:eastAsia="仿宋_GB2312" w:hAnsi="黑体" w:hint="eastAsia"/>
          <w:sz w:val="32"/>
          <w:szCs w:val="32"/>
        </w:rPr>
        <w:t>9</w:t>
      </w:r>
      <w:r>
        <w:rPr>
          <w:rFonts w:ascii="仿宋_GB2312" w:eastAsia="仿宋_GB2312" w:hAnsi="黑体" w:hint="eastAsia"/>
          <w:sz w:val="32"/>
          <w:szCs w:val="32"/>
        </w:rPr>
        <w:t>年</w:t>
      </w:r>
      <w:r w:rsidR="000A5D3A" w:rsidRPr="005B689C">
        <w:rPr>
          <w:rFonts w:ascii="仿宋" w:eastAsia="仿宋" w:hAnsi="仿宋" w:hint="eastAsia"/>
          <w:sz w:val="32"/>
          <w:szCs w:val="32"/>
        </w:rPr>
        <w:t>振兴区</w:t>
      </w:r>
      <w:r w:rsidR="001878AD" w:rsidRPr="005B689C">
        <w:rPr>
          <w:rFonts w:ascii="仿宋" w:eastAsia="仿宋" w:hAnsi="仿宋" w:hint="eastAsia"/>
          <w:sz w:val="32"/>
          <w:szCs w:val="32"/>
        </w:rPr>
        <w:t>人民检察院</w:t>
      </w:r>
      <w:r>
        <w:rPr>
          <w:rFonts w:ascii="仿宋_GB2312" w:eastAsia="仿宋_GB2312" w:hAnsi="黑体" w:hint="eastAsia"/>
          <w:sz w:val="32"/>
          <w:szCs w:val="32"/>
        </w:rPr>
        <w:t>部门预算支出经济分类批复总表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8025CF">
        <w:rPr>
          <w:rFonts w:ascii="仿宋_GB2312" w:eastAsia="仿宋_GB2312" w:hAnsi="黑体" w:hint="eastAsia"/>
          <w:sz w:val="32"/>
          <w:szCs w:val="32"/>
        </w:rPr>
        <w:t>9</w:t>
      </w:r>
      <w:r>
        <w:rPr>
          <w:rFonts w:ascii="仿宋_GB2312" w:eastAsia="仿宋_GB2312" w:hAnsi="黑体" w:hint="eastAsia"/>
          <w:sz w:val="32"/>
          <w:szCs w:val="32"/>
        </w:rPr>
        <w:t>年</w:t>
      </w:r>
      <w:r w:rsidR="000A5D3A" w:rsidRPr="005B689C">
        <w:rPr>
          <w:rFonts w:ascii="仿宋" w:eastAsia="仿宋" w:hAnsi="仿宋" w:hint="eastAsia"/>
          <w:sz w:val="32"/>
          <w:szCs w:val="32"/>
        </w:rPr>
        <w:t>振兴区</w:t>
      </w:r>
      <w:r w:rsidR="001878AD" w:rsidRPr="005B689C">
        <w:rPr>
          <w:rFonts w:ascii="仿宋" w:eastAsia="仿宋" w:hAnsi="仿宋" w:hint="eastAsia"/>
          <w:sz w:val="32"/>
          <w:szCs w:val="32"/>
        </w:rPr>
        <w:t>人民检察院</w:t>
      </w:r>
      <w:r>
        <w:rPr>
          <w:rFonts w:ascii="仿宋_GB2312" w:eastAsia="仿宋_GB2312" w:hAnsi="黑体" w:hint="eastAsia"/>
          <w:sz w:val="32"/>
          <w:szCs w:val="32"/>
        </w:rPr>
        <w:t>一般公共预算支出批复表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8025CF">
        <w:rPr>
          <w:rFonts w:ascii="仿宋_GB2312" w:eastAsia="仿宋_GB2312" w:hAnsi="黑体" w:hint="eastAsia"/>
          <w:sz w:val="32"/>
          <w:szCs w:val="32"/>
        </w:rPr>
        <w:t>9</w:t>
      </w:r>
      <w:r>
        <w:rPr>
          <w:rFonts w:ascii="仿宋_GB2312" w:eastAsia="仿宋_GB2312" w:hAnsi="黑体" w:hint="eastAsia"/>
          <w:sz w:val="32"/>
          <w:szCs w:val="32"/>
        </w:rPr>
        <w:t>年</w:t>
      </w:r>
      <w:r w:rsidR="000A5D3A" w:rsidRPr="005B689C">
        <w:rPr>
          <w:rFonts w:ascii="仿宋" w:eastAsia="仿宋" w:hAnsi="仿宋" w:hint="eastAsia"/>
          <w:sz w:val="32"/>
          <w:szCs w:val="32"/>
        </w:rPr>
        <w:t>振兴区</w:t>
      </w:r>
      <w:r w:rsidR="00634856" w:rsidRPr="005B689C">
        <w:rPr>
          <w:rFonts w:ascii="仿宋" w:eastAsia="仿宋" w:hAnsi="仿宋" w:hint="eastAsia"/>
          <w:sz w:val="32"/>
          <w:szCs w:val="32"/>
        </w:rPr>
        <w:t>人民检察院</w:t>
      </w:r>
      <w:r>
        <w:rPr>
          <w:rFonts w:ascii="仿宋_GB2312" w:eastAsia="仿宋_GB2312" w:hAnsi="黑体" w:hint="eastAsia"/>
          <w:sz w:val="32"/>
          <w:szCs w:val="32"/>
        </w:rPr>
        <w:t>拨款收入安排支出批复表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8025CF">
        <w:rPr>
          <w:rFonts w:ascii="仿宋_GB2312" w:eastAsia="仿宋_GB2312" w:hAnsi="黑体" w:hint="eastAsia"/>
          <w:sz w:val="32"/>
          <w:szCs w:val="32"/>
        </w:rPr>
        <w:t>9</w:t>
      </w:r>
      <w:r>
        <w:rPr>
          <w:rFonts w:ascii="仿宋_GB2312" w:eastAsia="仿宋_GB2312" w:hAnsi="黑体" w:hint="eastAsia"/>
          <w:sz w:val="32"/>
          <w:szCs w:val="32"/>
        </w:rPr>
        <w:t>年</w:t>
      </w:r>
      <w:r w:rsidR="000A5D3A" w:rsidRPr="005B689C">
        <w:rPr>
          <w:rFonts w:ascii="仿宋" w:eastAsia="仿宋" w:hAnsi="仿宋" w:hint="eastAsia"/>
          <w:sz w:val="32"/>
          <w:szCs w:val="32"/>
        </w:rPr>
        <w:t>振兴区</w:t>
      </w:r>
      <w:r w:rsidR="00360C18" w:rsidRPr="005B689C">
        <w:rPr>
          <w:rFonts w:ascii="仿宋" w:eastAsia="仿宋" w:hAnsi="仿宋" w:hint="eastAsia"/>
          <w:sz w:val="32"/>
          <w:szCs w:val="32"/>
        </w:rPr>
        <w:t>人民检察院</w:t>
      </w:r>
      <w:r>
        <w:rPr>
          <w:rFonts w:ascii="仿宋_GB2312" w:eastAsia="仿宋_GB2312" w:hAnsi="黑体" w:hint="eastAsia"/>
          <w:sz w:val="32"/>
          <w:szCs w:val="32"/>
        </w:rPr>
        <w:t>中央提前告知转移支付资金安排支出批复表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8025CF">
        <w:rPr>
          <w:rFonts w:ascii="仿宋_GB2312" w:eastAsia="仿宋_GB2312" w:hAnsi="黑体" w:hint="eastAsia"/>
          <w:sz w:val="32"/>
          <w:szCs w:val="32"/>
        </w:rPr>
        <w:t>9</w:t>
      </w:r>
      <w:r>
        <w:rPr>
          <w:rFonts w:ascii="仿宋_GB2312" w:eastAsia="仿宋_GB2312" w:hAnsi="黑体" w:hint="eastAsia"/>
          <w:sz w:val="32"/>
          <w:szCs w:val="32"/>
        </w:rPr>
        <w:t>年</w:t>
      </w:r>
      <w:r w:rsidR="000A5D3A" w:rsidRPr="005B689C">
        <w:rPr>
          <w:rFonts w:ascii="仿宋" w:eastAsia="仿宋" w:hAnsi="仿宋" w:hint="eastAsia"/>
          <w:sz w:val="32"/>
          <w:szCs w:val="32"/>
        </w:rPr>
        <w:t>振兴区</w:t>
      </w:r>
      <w:r w:rsidR="00360C18" w:rsidRPr="005B689C">
        <w:rPr>
          <w:rFonts w:ascii="仿宋" w:eastAsia="仿宋" w:hAnsi="仿宋" w:hint="eastAsia"/>
          <w:sz w:val="32"/>
          <w:szCs w:val="32"/>
        </w:rPr>
        <w:t>人民检察院</w:t>
      </w:r>
      <w:r>
        <w:rPr>
          <w:rFonts w:ascii="仿宋_GB2312" w:eastAsia="仿宋_GB2312" w:hAnsi="宋体" w:cs="宋体" w:hint="eastAsia"/>
          <w:sz w:val="32"/>
          <w:szCs w:val="32"/>
        </w:rPr>
        <w:t>纳入</w:t>
      </w:r>
      <w:r w:rsidRPr="00FA2CBE">
        <w:rPr>
          <w:rFonts w:ascii="仿宋" w:eastAsia="仿宋" w:hAnsi="仿宋" w:cs="宋体" w:hint="eastAsia"/>
          <w:sz w:val="32"/>
          <w:szCs w:val="32"/>
        </w:rPr>
        <w:t>预算管理</w:t>
      </w:r>
      <w:r>
        <w:rPr>
          <w:rFonts w:ascii="仿宋_GB2312" w:eastAsia="仿宋_GB2312" w:hAnsi="宋体" w:cs="宋体" w:hint="eastAsia"/>
          <w:sz w:val="32"/>
          <w:szCs w:val="32"/>
        </w:rPr>
        <w:t>的行政事业性收费等非税收入安排支出批复表</w:t>
      </w:r>
      <w:r w:rsidR="00360C18">
        <w:rPr>
          <w:rFonts w:ascii="仿宋_GB2312" w:eastAsia="仿宋_GB2312" w:hAnsi="宋体" w:cs="宋体" w:hint="eastAsia"/>
          <w:sz w:val="32"/>
          <w:szCs w:val="32"/>
        </w:rPr>
        <w:t>（空表）</w:t>
      </w:r>
    </w:p>
    <w:p w:rsidR="00365D58" w:rsidRPr="00685756" w:rsidRDefault="00CE2746" w:rsidP="00685756">
      <w:pPr>
        <w:tabs>
          <w:tab w:val="left" w:pos="1260"/>
        </w:tabs>
        <w:spacing w:line="560" w:lineRule="exact"/>
        <w:ind w:left="540"/>
        <w:rPr>
          <w:rFonts w:ascii="仿宋_GB2312" w:eastAsia="仿宋_GB2312" w:hAnsi="宋体" w:cs="宋体"/>
          <w:sz w:val="32"/>
          <w:szCs w:val="32"/>
        </w:rPr>
      </w:pPr>
      <w:r>
        <w:rPr>
          <w:rFonts w:ascii="仿宋_GB2312" w:eastAsia="仿宋_GB2312" w:hAnsi="黑体" w:hint="eastAsia"/>
          <w:sz w:val="32"/>
          <w:szCs w:val="32"/>
        </w:rPr>
        <w:t>十一、</w:t>
      </w:r>
      <w:r w:rsidR="0062602A">
        <w:rPr>
          <w:rFonts w:ascii="仿宋_GB2312" w:eastAsia="仿宋_GB2312" w:hAnsi="黑体" w:hint="eastAsia"/>
          <w:sz w:val="32"/>
          <w:szCs w:val="32"/>
        </w:rPr>
        <w:t>201</w:t>
      </w:r>
      <w:r w:rsidR="008025CF">
        <w:rPr>
          <w:rFonts w:ascii="仿宋_GB2312" w:eastAsia="仿宋_GB2312" w:hAnsi="黑体" w:hint="eastAsia"/>
          <w:sz w:val="32"/>
          <w:szCs w:val="32"/>
        </w:rPr>
        <w:t>9</w:t>
      </w:r>
      <w:r w:rsidR="0062602A">
        <w:rPr>
          <w:rFonts w:ascii="仿宋_GB2312" w:eastAsia="仿宋_GB2312" w:hAnsi="黑体" w:hint="eastAsia"/>
          <w:sz w:val="32"/>
          <w:szCs w:val="32"/>
        </w:rPr>
        <w:t>年</w:t>
      </w:r>
      <w:r w:rsidR="000A5D3A" w:rsidRPr="005B689C">
        <w:rPr>
          <w:rFonts w:ascii="仿宋" w:eastAsia="仿宋" w:hAnsi="仿宋" w:hint="eastAsia"/>
          <w:sz w:val="32"/>
          <w:szCs w:val="32"/>
        </w:rPr>
        <w:t>振兴区</w:t>
      </w:r>
      <w:r w:rsidR="0007331E" w:rsidRPr="005B689C">
        <w:rPr>
          <w:rFonts w:ascii="仿宋" w:eastAsia="仿宋" w:hAnsi="仿宋" w:hint="eastAsia"/>
          <w:sz w:val="32"/>
          <w:szCs w:val="32"/>
        </w:rPr>
        <w:t>人民检察院</w:t>
      </w:r>
      <w:r w:rsidR="0062602A">
        <w:rPr>
          <w:rFonts w:ascii="仿宋_GB2312" w:eastAsia="仿宋_GB2312" w:hAnsi="宋体" w:cs="宋体" w:hint="eastAsia"/>
          <w:sz w:val="32"/>
          <w:szCs w:val="32"/>
        </w:rPr>
        <w:t>纳入政府性基金预算管</w:t>
      </w:r>
      <w:r w:rsidR="0062602A">
        <w:rPr>
          <w:rFonts w:ascii="仿宋_GB2312" w:eastAsia="仿宋_GB2312" w:hAnsi="宋体" w:cs="宋体" w:hint="eastAsia"/>
          <w:sz w:val="32"/>
          <w:szCs w:val="32"/>
        </w:rPr>
        <w:lastRenderedPageBreak/>
        <w:t>理收入安排支出批复表</w:t>
      </w:r>
      <w:r w:rsidR="00685756">
        <w:rPr>
          <w:rFonts w:ascii="仿宋_GB2312" w:eastAsia="仿宋_GB2312" w:hAnsi="宋体" w:cs="宋体" w:hint="eastAsia"/>
          <w:sz w:val="32"/>
          <w:szCs w:val="32"/>
        </w:rPr>
        <w:t>（空表）</w:t>
      </w:r>
    </w:p>
    <w:p w:rsidR="00365D58" w:rsidRPr="004E6FB6" w:rsidRDefault="00CE2746" w:rsidP="004E6FB6">
      <w:pPr>
        <w:tabs>
          <w:tab w:val="left" w:pos="1260"/>
        </w:tabs>
        <w:spacing w:line="560" w:lineRule="exact"/>
        <w:ind w:firstLineChars="200" w:firstLine="640"/>
        <w:rPr>
          <w:rFonts w:ascii="仿宋_GB2312" w:eastAsia="仿宋_GB2312" w:hAnsi="宋体" w:cs="宋体"/>
          <w:sz w:val="32"/>
          <w:szCs w:val="32"/>
        </w:rPr>
      </w:pPr>
      <w:r>
        <w:rPr>
          <w:rFonts w:ascii="仿宋_GB2312" w:eastAsia="仿宋_GB2312" w:hAnsi="黑体" w:hint="eastAsia"/>
          <w:sz w:val="32"/>
          <w:szCs w:val="32"/>
        </w:rPr>
        <w:t>十二、</w:t>
      </w:r>
      <w:r w:rsidR="0062602A">
        <w:rPr>
          <w:rFonts w:ascii="仿宋_GB2312" w:eastAsia="仿宋_GB2312" w:hAnsi="黑体" w:hint="eastAsia"/>
          <w:sz w:val="32"/>
          <w:szCs w:val="32"/>
        </w:rPr>
        <w:t>201</w:t>
      </w:r>
      <w:r w:rsidR="008025CF">
        <w:rPr>
          <w:rFonts w:ascii="仿宋_GB2312" w:eastAsia="仿宋_GB2312" w:hAnsi="黑体" w:hint="eastAsia"/>
          <w:sz w:val="32"/>
          <w:szCs w:val="32"/>
        </w:rPr>
        <w:t>9</w:t>
      </w:r>
      <w:r w:rsidR="0062602A">
        <w:rPr>
          <w:rFonts w:ascii="仿宋_GB2312" w:eastAsia="仿宋_GB2312" w:hAnsi="黑体" w:hint="eastAsia"/>
          <w:sz w:val="32"/>
          <w:szCs w:val="32"/>
        </w:rPr>
        <w:t>年</w:t>
      </w:r>
      <w:r w:rsidR="000A5D3A" w:rsidRPr="005B689C">
        <w:rPr>
          <w:rFonts w:ascii="仿宋" w:eastAsia="仿宋" w:hAnsi="仿宋" w:hint="eastAsia"/>
          <w:sz w:val="32"/>
          <w:szCs w:val="32"/>
        </w:rPr>
        <w:t>振兴区</w:t>
      </w:r>
      <w:r w:rsidR="00D34D8C" w:rsidRPr="005B689C">
        <w:rPr>
          <w:rFonts w:ascii="仿宋" w:eastAsia="仿宋" w:hAnsi="仿宋" w:hint="eastAsia"/>
          <w:sz w:val="32"/>
          <w:szCs w:val="32"/>
        </w:rPr>
        <w:t>人民检察院</w:t>
      </w:r>
      <w:r w:rsidR="0062602A">
        <w:rPr>
          <w:rFonts w:ascii="仿宋_GB2312" w:eastAsia="仿宋_GB2312" w:hAnsi="宋体" w:cs="宋体" w:hint="eastAsia"/>
          <w:sz w:val="32"/>
          <w:szCs w:val="32"/>
        </w:rPr>
        <w:t>纳入专户管理的行政事业性收费等非税收入安排支出批复表</w:t>
      </w:r>
      <w:r w:rsidR="004E6FB6">
        <w:rPr>
          <w:rFonts w:ascii="仿宋_GB2312" w:eastAsia="仿宋_GB2312" w:hAnsi="宋体" w:cs="宋体" w:hint="eastAsia"/>
          <w:sz w:val="32"/>
          <w:szCs w:val="32"/>
        </w:rPr>
        <w:t>（空表）</w:t>
      </w:r>
    </w:p>
    <w:p w:rsidR="00365D58" w:rsidRDefault="00CE2746" w:rsidP="008025CF">
      <w:pPr>
        <w:spacing w:line="560" w:lineRule="exact"/>
        <w:ind w:leftChars="304" w:left="1438" w:hangingChars="250" w:hanging="800"/>
        <w:rPr>
          <w:rFonts w:ascii="仿宋_GB2312" w:eastAsia="仿宋_GB2312" w:hAnsi="黑体"/>
          <w:sz w:val="32"/>
          <w:szCs w:val="32"/>
        </w:rPr>
      </w:pPr>
      <w:r>
        <w:rPr>
          <w:rFonts w:ascii="仿宋_GB2312" w:eastAsia="仿宋_GB2312" w:hAnsi="黑体" w:hint="eastAsia"/>
          <w:sz w:val="32"/>
          <w:szCs w:val="32"/>
        </w:rPr>
        <w:t>十三、</w:t>
      </w:r>
      <w:r w:rsidR="0062602A">
        <w:rPr>
          <w:rFonts w:ascii="仿宋_GB2312" w:eastAsia="仿宋_GB2312" w:hAnsi="黑体" w:hint="eastAsia"/>
          <w:sz w:val="32"/>
          <w:szCs w:val="32"/>
        </w:rPr>
        <w:t>201</w:t>
      </w:r>
      <w:r w:rsidR="008025CF">
        <w:rPr>
          <w:rFonts w:ascii="仿宋_GB2312" w:eastAsia="仿宋_GB2312" w:hAnsi="黑体" w:hint="eastAsia"/>
          <w:sz w:val="32"/>
          <w:szCs w:val="32"/>
        </w:rPr>
        <w:t>9</w:t>
      </w:r>
      <w:r w:rsidR="000A5D3A" w:rsidRPr="005B689C">
        <w:rPr>
          <w:rFonts w:ascii="仿宋" w:eastAsia="仿宋" w:hAnsi="仿宋" w:hint="eastAsia"/>
          <w:sz w:val="32"/>
          <w:szCs w:val="32"/>
        </w:rPr>
        <w:t>振兴区</w:t>
      </w:r>
      <w:r w:rsidR="001B4D0D" w:rsidRPr="005B689C">
        <w:rPr>
          <w:rFonts w:ascii="仿宋" w:eastAsia="仿宋" w:hAnsi="仿宋" w:hint="eastAsia"/>
          <w:sz w:val="32"/>
          <w:szCs w:val="32"/>
        </w:rPr>
        <w:t>人民检察院</w:t>
      </w:r>
      <w:r w:rsidR="0062602A">
        <w:rPr>
          <w:rFonts w:ascii="仿宋_GB2312" w:eastAsia="仿宋_GB2312" w:hAnsi="黑体" w:hint="eastAsia"/>
          <w:sz w:val="32"/>
          <w:szCs w:val="32"/>
        </w:rPr>
        <w:t>一般公共预算基本支出批复表</w:t>
      </w:r>
    </w:p>
    <w:p w:rsidR="00365D58" w:rsidRDefault="0062602A" w:rsidP="008025CF">
      <w:pPr>
        <w:spacing w:line="560" w:lineRule="exact"/>
        <w:ind w:leftChars="304" w:left="1598" w:hangingChars="300" w:hanging="96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四</w:t>
      </w:r>
      <w:r>
        <w:rPr>
          <w:rFonts w:ascii="仿宋_GB2312" w:eastAsia="仿宋_GB2312" w:hAnsi="黑体" w:hint="eastAsia"/>
          <w:sz w:val="32"/>
          <w:szCs w:val="32"/>
        </w:rPr>
        <w:t>、201</w:t>
      </w:r>
      <w:r w:rsidR="008025CF">
        <w:rPr>
          <w:rFonts w:ascii="仿宋_GB2312" w:eastAsia="仿宋_GB2312" w:hAnsi="黑体" w:hint="eastAsia"/>
          <w:sz w:val="32"/>
          <w:szCs w:val="32"/>
        </w:rPr>
        <w:t>9</w:t>
      </w:r>
      <w:r>
        <w:rPr>
          <w:rFonts w:ascii="仿宋_GB2312" w:eastAsia="仿宋_GB2312" w:hAnsi="黑体" w:hint="eastAsia"/>
          <w:sz w:val="32"/>
          <w:szCs w:val="32"/>
        </w:rPr>
        <w:t>年</w:t>
      </w:r>
      <w:r w:rsidR="000A5D3A" w:rsidRPr="005B689C">
        <w:rPr>
          <w:rFonts w:ascii="仿宋" w:eastAsia="仿宋" w:hAnsi="仿宋" w:hint="eastAsia"/>
          <w:sz w:val="32"/>
          <w:szCs w:val="32"/>
        </w:rPr>
        <w:t>振兴区</w:t>
      </w:r>
      <w:r w:rsidR="0038050F" w:rsidRPr="005B689C">
        <w:rPr>
          <w:rFonts w:ascii="仿宋" w:eastAsia="仿宋" w:hAnsi="仿宋" w:hint="eastAsia"/>
          <w:sz w:val="32"/>
          <w:szCs w:val="32"/>
        </w:rPr>
        <w:t>人民检察院</w:t>
      </w:r>
      <w:r>
        <w:rPr>
          <w:rFonts w:ascii="仿宋_GB2312" w:eastAsia="仿宋_GB2312" w:hAnsi="黑体" w:hint="eastAsia"/>
          <w:sz w:val="32"/>
          <w:szCs w:val="32"/>
        </w:rPr>
        <w:t>一般公共预算“三公”经费支出批复表</w:t>
      </w:r>
    </w:p>
    <w:p w:rsidR="00365D58" w:rsidRDefault="0062602A" w:rsidP="008025CF">
      <w:pPr>
        <w:spacing w:line="560" w:lineRule="exact"/>
        <w:ind w:leftChars="304" w:left="1278" w:hangingChars="200" w:hanging="64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五</w:t>
      </w:r>
      <w:r>
        <w:rPr>
          <w:rFonts w:ascii="仿宋_GB2312" w:eastAsia="仿宋_GB2312" w:hAnsi="黑体" w:hint="eastAsia"/>
          <w:sz w:val="32"/>
          <w:szCs w:val="32"/>
        </w:rPr>
        <w:t>、201</w:t>
      </w:r>
      <w:r w:rsidR="008025CF">
        <w:rPr>
          <w:rFonts w:ascii="仿宋_GB2312" w:eastAsia="仿宋_GB2312" w:hAnsi="黑体" w:hint="eastAsia"/>
          <w:sz w:val="32"/>
          <w:szCs w:val="32"/>
        </w:rPr>
        <w:t>9</w:t>
      </w:r>
      <w:r>
        <w:rPr>
          <w:rFonts w:ascii="仿宋_GB2312" w:eastAsia="仿宋_GB2312" w:hAnsi="黑体" w:hint="eastAsia"/>
          <w:sz w:val="32"/>
          <w:szCs w:val="32"/>
        </w:rPr>
        <w:t>年</w:t>
      </w:r>
      <w:r w:rsidR="000A5D3A" w:rsidRPr="005B689C">
        <w:rPr>
          <w:rFonts w:ascii="仿宋" w:eastAsia="仿宋" w:hAnsi="仿宋" w:hint="eastAsia"/>
          <w:sz w:val="32"/>
          <w:szCs w:val="32"/>
        </w:rPr>
        <w:t>振兴区</w:t>
      </w:r>
      <w:r w:rsidR="00F442E3" w:rsidRPr="005B689C">
        <w:rPr>
          <w:rFonts w:ascii="仿宋" w:eastAsia="仿宋" w:hAnsi="仿宋" w:hint="eastAsia"/>
          <w:sz w:val="32"/>
          <w:szCs w:val="32"/>
        </w:rPr>
        <w:t>人民检察院</w:t>
      </w:r>
      <w:r w:rsidRPr="0036187A">
        <w:rPr>
          <w:rFonts w:ascii="仿宋_GB2312" w:eastAsia="仿宋_GB2312" w:hAnsi="黑体" w:hint="eastAsia"/>
          <w:sz w:val="32"/>
          <w:szCs w:val="32"/>
        </w:rPr>
        <w:t>项目等支出明细情况批</w:t>
      </w:r>
      <w:r>
        <w:rPr>
          <w:rFonts w:ascii="仿宋_GB2312" w:eastAsia="仿宋_GB2312" w:hAnsi="黑体" w:hint="eastAsia"/>
          <w:sz w:val="32"/>
          <w:szCs w:val="32"/>
        </w:rPr>
        <w:t>复表</w:t>
      </w:r>
    </w:p>
    <w:p w:rsidR="00365D58" w:rsidRDefault="00CE2746"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十六、</w:t>
      </w:r>
      <w:r w:rsidR="0062602A">
        <w:rPr>
          <w:rFonts w:ascii="仿宋_GB2312" w:eastAsia="仿宋_GB2312" w:hAnsi="黑体" w:hint="eastAsia"/>
          <w:sz w:val="32"/>
          <w:szCs w:val="32"/>
        </w:rPr>
        <w:t>201</w:t>
      </w:r>
      <w:r w:rsidR="008025CF">
        <w:rPr>
          <w:rFonts w:ascii="仿宋_GB2312" w:eastAsia="仿宋_GB2312" w:hAnsi="黑体" w:hint="eastAsia"/>
          <w:sz w:val="32"/>
          <w:szCs w:val="32"/>
        </w:rPr>
        <w:t>9</w:t>
      </w:r>
      <w:r w:rsidR="0062602A">
        <w:rPr>
          <w:rFonts w:ascii="仿宋_GB2312" w:eastAsia="仿宋_GB2312" w:hAnsi="黑体" w:hint="eastAsia"/>
          <w:sz w:val="32"/>
          <w:szCs w:val="32"/>
        </w:rPr>
        <w:t>年</w:t>
      </w:r>
      <w:r w:rsidR="000A5D3A" w:rsidRPr="005B689C">
        <w:rPr>
          <w:rFonts w:ascii="仿宋" w:eastAsia="仿宋" w:hAnsi="仿宋" w:hint="eastAsia"/>
          <w:sz w:val="32"/>
          <w:szCs w:val="32"/>
        </w:rPr>
        <w:t>振兴区</w:t>
      </w:r>
      <w:r w:rsidR="00C310AB" w:rsidRPr="005B689C">
        <w:rPr>
          <w:rFonts w:ascii="仿宋" w:eastAsia="仿宋" w:hAnsi="仿宋" w:hint="eastAsia"/>
          <w:sz w:val="32"/>
          <w:szCs w:val="32"/>
        </w:rPr>
        <w:t>人民检察院</w:t>
      </w:r>
      <w:r w:rsidR="00C310AB">
        <w:rPr>
          <w:rFonts w:ascii="仿宋_GB2312" w:eastAsia="仿宋_GB2312" w:hAnsi="黑体" w:hint="eastAsia"/>
          <w:sz w:val="32"/>
          <w:szCs w:val="32"/>
        </w:rPr>
        <w:t>债务支出明细情况批复表(空表)</w:t>
      </w:r>
    </w:p>
    <w:p w:rsidR="00365D58" w:rsidRDefault="0062602A" w:rsidP="004943FF">
      <w:pPr>
        <w:spacing w:line="560" w:lineRule="exact"/>
        <w:ind w:leftChars="333" w:left="1499" w:hangingChars="250" w:hanging="80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七</w:t>
      </w:r>
      <w:r>
        <w:rPr>
          <w:rFonts w:ascii="仿宋_GB2312" w:eastAsia="仿宋_GB2312" w:hAnsi="黑体" w:hint="eastAsia"/>
          <w:sz w:val="32"/>
          <w:szCs w:val="32"/>
        </w:rPr>
        <w:t>、201</w:t>
      </w:r>
      <w:r w:rsidR="008025CF">
        <w:rPr>
          <w:rFonts w:ascii="仿宋_GB2312" w:eastAsia="仿宋_GB2312" w:hAnsi="黑体" w:hint="eastAsia"/>
          <w:sz w:val="32"/>
          <w:szCs w:val="32"/>
        </w:rPr>
        <w:t>9</w:t>
      </w:r>
      <w:r>
        <w:rPr>
          <w:rFonts w:ascii="仿宋_GB2312" w:eastAsia="仿宋_GB2312" w:hAnsi="黑体" w:hint="eastAsia"/>
          <w:sz w:val="32"/>
          <w:szCs w:val="32"/>
        </w:rPr>
        <w:t>年</w:t>
      </w:r>
      <w:r w:rsidR="000A5D3A" w:rsidRPr="005B689C">
        <w:rPr>
          <w:rFonts w:ascii="仿宋" w:eastAsia="仿宋" w:hAnsi="仿宋" w:hint="eastAsia"/>
          <w:sz w:val="32"/>
          <w:szCs w:val="32"/>
        </w:rPr>
        <w:t>振兴区</w:t>
      </w:r>
      <w:r w:rsidR="00107018" w:rsidRPr="005B689C">
        <w:rPr>
          <w:rFonts w:ascii="仿宋" w:eastAsia="仿宋" w:hAnsi="仿宋" w:hint="eastAsia"/>
          <w:sz w:val="32"/>
          <w:szCs w:val="32"/>
        </w:rPr>
        <w:t>人民检察院</w:t>
      </w:r>
      <w:r>
        <w:rPr>
          <w:rFonts w:ascii="仿宋_GB2312" w:eastAsia="仿宋_GB2312" w:hAnsi="黑体" w:hint="eastAsia"/>
          <w:sz w:val="32"/>
          <w:szCs w:val="32"/>
        </w:rPr>
        <w:t>政府采购支出明细情况批复表</w:t>
      </w:r>
    </w:p>
    <w:p w:rsidR="00365D58" w:rsidRDefault="0062602A" w:rsidP="004943FF">
      <w:pPr>
        <w:spacing w:line="560" w:lineRule="exact"/>
        <w:ind w:leftChars="333" w:left="1339" w:hangingChars="200" w:hanging="64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八</w:t>
      </w:r>
      <w:r>
        <w:rPr>
          <w:rFonts w:ascii="仿宋_GB2312" w:eastAsia="仿宋_GB2312" w:hAnsi="黑体" w:hint="eastAsia"/>
          <w:sz w:val="32"/>
          <w:szCs w:val="32"/>
        </w:rPr>
        <w:t>、201</w:t>
      </w:r>
      <w:r w:rsidR="008025CF">
        <w:rPr>
          <w:rFonts w:ascii="仿宋_GB2312" w:eastAsia="仿宋_GB2312" w:hAnsi="黑体" w:hint="eastAsia"/>
          <w:sz w:val="32"/>
          <w:szCs w:val="32"/>
        </w:rPr>
        <w:t>9</w:t>
      </w:r>
      <w:r>
        <w:rPr>
          <w:rFonts w:ascii="仿宋_GB2312" w:eastAsia="仿宋_GB2312" w:hAnsi="黑体" w:hint="eastAsia"/>
          <w:sz w:val="32"/>
          <w:szCs w:val="32"/>
        </w:rPr>
        <w:t>年</w:t>
      </w:r>
      <w:r w:rsidR="000A5D3A" w:rsidRPr="005B689C">
        <w:rPr>
          <w:rFonts w:ascii="仿宋" w:eastAsia="仿宋" w:hAnsi="仿宋" w:hint="eastAsia"/>
          <w:sz w:val="32"/>
          <w:szCs w:val="32"/>
        </w:rPr>
        <w:t>振兴区</w:t>
      </w:r>
      <w:r w:rsidR="00107018" w:rsidRPr="005B689C">
        <w:rPr>
          <w:rFonts w:ascii="仿宋" w:eastAsia="仿宋" w:hAnsi="仿宋" w:hint="eastAsia"/>
          <w:sz w:val="32"/>
          <w:szCs w:val="32"/>
        </w:rPr>
        <w:t>人民检察院</w:t>
      </w:r>
      <w:r>
        <w:rPr>
          <w:rFonts w:ascii="仿宋_GB2312" w:eastAsia="仿宋_GB2312" w:hAnsi="黑体" w:hint="eastAsia"/>
          <w:sz w:val="32"/>
          <w:szCs w:val="32"/>
        </w:rPr>
        <w:t>政府购买服务支出明细情况批复表</w:t>
      </w:r>
      <w:r w:rsidR="00C310AB">
        <w:rPr>
          <w:rFonts w:ascii="仿宋_GB2312" w:eastAsia="仿宋_GB2312" w:hAnsi="黑体" w:hint="eastAsia"/>
          <w:sz w:val="32"/>
          <w:szCs w:val="32"/>
        </w:rPr>
        <w:t>（空表）</w:t>
      </w:r>
    </w:p>
    <w:p w:rsidR="00365D58" w:rsidRDefault="0062602A" w:rsidP="004943FF">
      <w:pPr>
        <w:spacing w:line="560" w:lineRule="exact"/>
        <w:ind w:leftChars="304" w:left="1278" w:hangingChars="200" w:hanging="64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九</w:t>
      </w:r>
      <w:r>
        <w:rPr>
          <w:rFonts w:ascii="仿宋_GB2312" w:eastAsia="仿宋_GB2312" w:hAnsi="黑体" w:hint="eastAsia"/>
          <w:sz w:val="32"/>
          <w:szCs w:val="32"/>
        </w:rPr>
        <w:t>、</w:t>
      </w:r>
      <w:r w:rsidR="00107018" w:rsidRPr="005B689C">
        <w:rPr>
          <w:rFonts w:ascii="仿宋" w:eastAsia="仿宋" w:hAnsi="仿宋" w:hint="eastAsia"/>
          <w:sz w:val="32"/>
          <w:szCs w:val="32"/>
        </w:rPr>
        <w:t>丹东市</w:t>
      </w:r>
      <w:r w:rsidR="000A5D3A" w:rsidRPr="005B689C">
        <w:rPr>
          <w:rFonts w:ascii="仿宋" w:eastAsia="仿宋" w:hAnsi="仿宋" w:hint="eastAsia"/>
          <w:sz w:val="32"/>
          <w:szCs w:val="32"/>
        </w:rPr>
        <w:t>振兴区</w:t>
      </w:r>
      <w:r w:rsidR="00107018" w:rsidRPr="005B689C">
        <w:rPr>
          <w:rFonts w:ascii="仿宋" w:eastAsia="仿宋" w:hAnsi="仿宋" w:hint="eastAsia"/>
          <w:sz w:val="32"/>
          <w:szCs w:val="32"/>
        </w:rPr>
        <w:t>人民检察院</w:t>
      </w:r>
      <w:r w:rsidR="0042230F">
        <w:rPr>
          <w:rFonts w:ascii="仿宋_GB2312" w:eastAsia="仿宋_GB2312" w:hAnsi="黑体" w:hint="eastAsia"/>
          <w:sz w:val="32"/>
          <w:szCs w:val="32"/>
        </w:rPr>
        <w:t>201</w:t>
      </w:r>
      <w:r w:rsidR="008025CF">
        <w:rPr>
          <w:rFonts w:ascii="仿宋_GB2312" w:eastAsia="仿宋_GB2312" w:hAnsi="黑体" w:hint="eastAsia"/>
          <w:sz w:val="32"/>
          <w:szCs w:val="32"/>
        </w:rPr>
        <w:t>9</w:t>
      </w:r>
      <w:r>
        <w:rPr>
          <w:rFonts w:ascii="仿宋_GB2312" w:eastAsia="仿宋_GB2312" w:hAnsi="黑体" w:hint="eastAsia"/>
          <w:sz w:val="32"/>
          <w:szCs w:val="32"/>
        </w:rPr>
        <w:t>年项目支出预算绩效目标情况表</w:t>
      </w:r>
    </w:p>
    <w:p w:rsidR="00365D58" w:rsidRDefault="00365D58" w:rsidP="004943FF">
      <w:pPr>
        <w:spacing w:line="560" w:lineRule="exact"/>
        <w:rPr>
          <w:rFonts w:ascii="黑体" w:eastAsia="黑体" w:hAnsi="黑体"/>
          <w:sz w:val="32"/>
          <w:szCs w:val="32"/>
        </w:rPr>
      </w:pP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125192">
        <w:rPr>
          <w:rFonts w:ascii="黑体" w:eastAsia="黑体" w:hAnsi="黑体" w:hint="eastAsia"/>
          <w:sz w:val="32"/>
          <w:szCs w:val="32"/>
        </w:rPr>
        <w:t>四</w:t>
      </w:r>
      <w:r>
        <w:rPr>
          <w:rFonts w:ascii="黑体" w:eastAsia="黑体" w:hAnsi="黑体" w:hint="eastAsia"/>
          <w:sz w:val="32"/>
          <w:szCs w:val="32"/>
        </w:rPr>
        <w:t xml:space="preserve">部分    </w:t>
      </w:r>
      <w:r w:rsidR="00AB0DBF">
        <w:rPr>
          <w:rFonts w:ascii="黑体" w:eastAsia="黑体" w:hAnsi="黑体" w:hint="eastAsia"/>
          <w:sz w:val="32"/>
          <w:szCs w:val="32"/>
        </w:rPr>
        <w:t>丹东市</w:t>
      </w:r>
      <w:r w:rsidR="000A5D3A">
        <w:rPr>
          <w:rFonts w:ascii="黑体" w:eastAsia="黑体" w:hAnsi="黑体" w:hint="eastAsia"/>
          <w:sz w:val="32"/>
          <w:szCs w:val="32"/>
        </w:rPr>
        <w:t>振兴区</w:t>
      </w:r>
      <w:r w:rsidR="00AB0DBF">
        <w:rPr>
          <w:rFonts w:ascii="黑体" w:eastAsia="黑体" w:hAnsi="黑体" w:hint="eastAsia"/>
          <w:sz w:val="32"/>
          <w:szCs w:val="32"/>
        </w:rPr>
        <w:t>人民检察院</w:t>
      </w:r>
      <w:r w:rsidR="00A31903">
        <w:rPr>
          <w:rFonts w:ascii="黑体" w:eastAsia="黑体" w:hAnsi="黑体" w:hint="eastAsia"/>
          <w:sz w:val="32"/>
          <w:szCs w:val="32"/>
        </w:rPr>
        <w:t>201</w:t>
      </w:r>
      <w:r w:rsidR="008025CF">
        <w:rPr>
          <w:rFonts w:ascii="黑体" w:eastAsia="黑体" w:hAnsi="黑体" w:hint="eastAsia"/>
          <w:sz w:val="32"/>
          <w:szCs w:val="32"/>
        </w:rPr>
        <w:t>9</w:t>
      </w:r>
      <w:r>
        <w:rPr>
          <w:rFonts w:ascii="黑体" w:eastAsia="黑体" w:hAnsi="黑体" w:hint="eastAsia"/>
          <w:sz w:val="32"/>
          <w:szCs w:val="32"/>
        </w:rPr>
        <w:t>年部门预算情况说明</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125192">
        <w:rPr>
          <w:rFonts w:ascii="黑体" w:eastAsia="黑体" w:hAnsi="黑体" w:hint="eastAsia"/>
          <w:sz w:val="32"/>
          <w:szCs w:val="32"/>
        </w:rPr>
        <w:t>五</w:t>
      </w:r>
      <w:r>
        <w:rPr>
          <w:rFonts w:ascii="黑体" w:eastAsia="黑体" w:hAnsi="黑体" w:hint="eastAsia"/>
          <w:sz w:val="32"/>
          <w:szCs w:val="32"/>
        </w:rPr>
        <w:t>部分    名词解释</w:t>
      </w:r>
    </w:p>
    <w:p w:rsidR="00125192" w:rsidRDefault="00125192" w:rsidP="004943FF">
      <w:pPr>
        <w:spacing w:line="560" w:lineRule="exact"/>
        <w:rPr>
          <w:rFonts w:ascii="黑体" w:eastAsia="黑体" w:hAnsi="黑体"/>
          <w:sz w:val="32"/>
          <w:szCs w:val="32"/>
        </w:rPr>
      </w:pPr>
    </w:p>
    <w:p w:rsidR="00125192" w:rsidRDefault="00125192" w:rsidP="004943FF">
      <w:pPr>
        <w:spacing w:line="560" w:lineRule="exact"/>
        <w:rPr>
          <w:rFonts w:ascii="黑体" w:eastAsia="黑体" w:hAnsi="黑体"/>
          <w:sz w:val="32"/>
          <w:szCs w:val="32"/>
        </w:rPr>
      </w:pPr>
    </w:p>
    <w:p w:rsidR="00125192" w:rsidRDefault="00125192" w:rsidP="004943FF">
      <w:pPr>
        <w:spacing w:line="560" w:lineRule="exact"/>
        <w:rPr>
          <w:rFonts w:ascii="黑体" w:eastAsia="黑体" w:hAnsi="黑体"/>
          <w:sz w:val="32"/>
          <w:szCs w:val="32"/>
        </w:rPr>
      </w:pPr>
    </w:p>
    <w:p w:rsidR="00125192" w:rsidRDefault="00125192" w:rsidP="00125192">
      <w:pPr>
        <w:numPr>
          <w:ilvl w:val="0"/>
          <w:numId w:val="3"/>
        </w:numPr>
        <w:spacing w:line="560" w:lineRule="exact"/>
        <w:jc w:val="center"/>
        <w:rPr>
          <w:rFonts w:ascii="黑体" w:eastAsia="黑体" w:hAnsi="黑体"/>
          <w:sz w:val="32"/>
          <w:szCs w:val="32"/>
        </w:rPr>
      </w:pPr>
      <w:r>
        <w:rPr>
          <w:rFonts w:ascii="黑体" w:eastAsia="黑体" w:hAnsi="黑体" w:hint="eastAsia"/>
          <w:sz w:val="32"/>
          <w:szCs w:val="32"/>
        </w:rPr>
        <w:lastRenderedPageBreak/>
        <w:t>部门预算公开管理文件</w:t>
      </w:r>
    </w:p>
    <w:p w:rsidR="00125192" w:rsidRDefault="00125192" w:rsidP="004943FF">
      <w:pPr>
        <w:spacing w:line="560" w:lineRule="exact"/>
        <w:rPr>
          <w:rFonts w:ascii="黑体" w:eastAsia="黑体" w:hAnsi="黑体"/>
          <w:sz w:val="32"/>
          <w:szCs w:val="32"/>
        </w:rPr>
      </w:pPr>
    </w:p>
    <w:p w:rsidR="00147E21" w:rsidRPr="009A465E" w:rsidRDefault="00147E21" w:rsidP="00147E21">
      <w:pPr>
        <w:widowControl/>
        <w:shd w:val="clear" w:color="auto" w:fill="FFFFFF"/>
        <w:spacing w:line="480" w:lineRule="auto"/>
        <w:ind w:firstLineChars="200" w:firstLine="640"/>
        <w:jc w:val="left"/>
        <w:rPr>
          <w:rFonts w:ascii="仿宋" w:eastAsia="仿宋" w:hAnsi="仿宋" w:cs="仿宋_GB2312"/>
          <w:b/>
          <w:color w:val="000000"/>
          <w:kern w:val="0"/>
          <w:sz w:val="32"/>
          <w:szCs w:val="32"/>
          <w:shd w:val="clear" w:color="auto" w:fill="FFFFFF"/>
        </w:rPr>
      </w:pPr>
      <w:r w:rsidRPr="009A465E">
        <w:rPr>
          <w:rFonts w:ascii="仿宋" w:eastAsia="仿宋" w:hAnsi="仿宋" w:cs="仿宋_GB2312" w:hint="eastAsia"/>
          <w:color w:val="000000"/>
          <w:kern w:val="0"/>
          <w:sz w:val="32"/>
          <w:szCs w:val="32"/>
          <w:shd w:val="clear" w:color="auto" w:fill="FFFFFF"/>
        </w:rPr>
        <w:t>预算公开是预算管理制度改革的核心要求，是现代财政制度的基本特征，是实现国家治理体系和治理能力现代化的重要推动力。近年来，中央和地方预算公开范围不断扩大、内容不断细化，但预算公开工作与党中央、国务院的要求和社会公众的期望还有差距。为建立健全全面规范、公开透明的预算制度，进一步推进预算公开工作，现制定如下制度：</w:t>
      </w:r>
      <w:r w:rsidRPr="009A465E">
        <w:rPr>
          <w:rFonts w:ascii="宋体" w:eastAsia="仿宋" w:hAnsi="宋体" w:cs="仿宋_GB2312" w:hint="eastAsia"/>
          <w:b/>
          <w:color w:val="000000"/>
          <w:kern w:val="0"/>
          <w:sz w:val="32"/>
          <w:szCs w:val="32"/>
          <w:shd w:val="clear" w:color="auto" w:fill="FFFFFF"/>
        </w:rPr>
        <w:t> </w:t>
      </w:r>
      <w:r w:rsidRPr="009A465E">
        <w:rPr>
          <w:rFonts w:ascii="仿宋" w:eastAsia="仿宋" w:hAnsi="仿宋" w:cs="仿宋_GB2312" w:hint="eastAsia"/>
          <w:b/>
          <w:color w:val="000000"/>
          <w:kern w:val="0"/>
          <w:sz w:val="32"/>
          <w:szCs w:val="32"/>
          <w:shd w:val="clear" w:color="auto" w:fill="FFFFFF"/>
        </w:rPr>
        <w:t xml:space="preserve"> </w:t>
      </w:r>
      <w:r w:rsidRPr="009A465E">
        <w:rPr>
          <w:rFonts w:ascii="宋体" w:eastAsia="仿宋" w:hAnsi="宋体" w:cs="仿宋_GB2312" w:hint="eastAsia"/>
          <w:b/>
          <w:color w:val="000000"/>
          <w:kern w:val="0"/>
          <w:sz w:val="32"/>
          <w:szCs w:val="32"/>
          <w:shd w:val="clear" w:color="auto" w:fill="FFFFFF"/>
        </w:rPr>
        <w:t> </w:t>
      </w:r>
      <w:r w:rsidRPr="009A465E">
        <w:rPr>
          <w:rFonts w:ascii="仿宋" w:eastAsia="仿宋" w:hAnsi="仿宋" w:cs="仿宋_GB2312" w:hint="eastAsia"/>
          <w:b/>
          <w:color w:val="000000"/>
          <w:kern w:val="0"/>
          <w:sz w:val="32"/>
          <w:szCs w:val="32"/>
          <w:shd w:val="clear" w:color="auto" w:fill="FFFFFF"/>
        </w:rPr>
        <w:t xml:space="preserve"> </w:t>
      </w:r>
    </w:p>
    <w:p w:rsidR="00147E21" w:rsidRDefault="00147E21" w:rsidP="00147E21">
      <w:pPr>
        <w:widowControl/>
        <w:shd w:val="clear" w:color="auto" w:fill="FFFFFF"/>
        <w:spacing w:line="480" w:lineRule="auto"/>
        <w:ind w:firstLineChars="200" w:firstLine="643"/>
        <w:jc w:val="left"/>
        <w:rPr>
          <w:rFonts w:ascii="仿宋" w:eastAsia="仿宋" w:hAnsi="仿宋" w:cs="仿宋_GB2312"/>
          <w:color w:val="000000"/>
          <w:kern w:val="0"/>
          <w:sz w:val="32"/>
          <w:szCs w:val="32"/>
          <w:shd w:val="clear" w:color="auto" w:fill="FFFFFF"/>
        </w:rPr>
      </w:pPr>
      <w:r w:rsidRPr="009A465E">
        <w:rPr>
          <w:rFonts w:ascii="仿宋" w:eastAsia="仿宋" w:hAnsi="仿宋" w:cs="仿宋_GB2312" w:hint="eastAsia"/>
          <w:b/>
          <w:color w:val="000000"/>
          <w:kern w:val="0"/>
          <w:sz w:val="32"/>
          <w:szCs w:val="32"/>
          <w:shd w:val="clear" w:color="auto" w:fill="FFFFFF"/>
        </w:rPr>
        <w:t>一、指导思想和基本原则</w:t>
      </w:r>
      <w:r w:rsidRPr="009A465E">
        <w:rPr>
          <w:rFonts w:ascii="仿宋" w:eastAsia="仿宋" w:hAnsi="仿宋" w:cs="仿宋_GB2312" w:hint="eastAsia"/>
          <w:color w:val="000000"/>
          <w:kern w:val="0"/>
          <w:sz w:val="32"/>
          <w:szCs w:val="32"/>
          <w:shd w:val="clear" w:color="auto" w:fill="FFFFFF"/>
        </w:rPr>
        <w:br/>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 xml:space="preserve">  (一)指导思想</w:t>
      </w:r>
      <w:r w:rsidRPr="009A465E">
        <w:rPr>
          <w:rFonts w:ascii="仿宋" w:eastAsia="仿宋" w:hAnsi="仿宋" w:cs="仿宋_GB2312" w:hint="eastAsia"/>
          <w:color w:val="000000"/>
          <w:kern w:val="0"/>
          <w:sz w:val="32"/>
          <w:szCs w:val="32"/>
          <w:shd w:val="clear" w:color="auto" w:fill="FFFFFF"/>
        </w:rPr>
        <w:br/>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 xml:space="preserve"> </w:t>
      </w:r>
      <w:r>
        <w:rPr>
          <w:rFonts w:ascii="宋体" w:eastAsia="仿宋" w:hAnsi="宋体" w:cs="仿宋_GB2312" w:hint="eastAsia"/>
          <w:color w:val="000000"/>
          <w:kern w:val="0"/>
          <w:sz w:val="32"/>
          <w:szCs w:val="32"/>
          <w:shd w:val="clear" w:color="auto" w:fill="FFFFFF"/>
        </w:rPr>
        <w:t xml:space="preserve"> </w:t>
      </w:r>
      <w:r w:rsidRPr="009A465E">
        <w:rPr>
          <w:rFonts w:ascii="仿宋" w:eastAsia="仿宋" w:hAnsi="仿宋" w:cs="仿宋_GB2312" w:hint="eastAsia"/>
          <w:color w:val="000000"/>
          <w:kern w:val="0"/>
          <w:sz w:val="32"/>
          <w:szCs w:val="32"/>
          <w:shd w:val="clear" w:color="auto" w:fill="FFFFFF"/>
        </w:rPr>
        <w:t>认真贯彻落实党的十九大会议精神，按照党中央、国务院的决策部署以及</w:t>
      </w:r>
      <w:hyperlink r:id="rId8" w:history="1">
        <w:r w:rsidRPr="009A465E">
          <w:rPr>
            <w:rFonts w:ascii="仿宋" w:eastAsia="仿宋" w:hAnsi="仿宋" w:cs="仿宋_GB2312" w:hint="eastAsia"/>
            <w:color w:val="000000"/>
            <w:sz w:val="32"/>
            <w:szCs w:val="32"/>
          </w:rPr>
          <w:t>预算法</w:t>
        </w:r>
      </w:hyperlink>
      <w:r w:rsidRPr="009A465E">
        <w:rPr>
          <w:rFonts w:ascii="仿宋" w:eastAsia="仿宋" w:hAnsi="仿宋" w:cs="仿宋_GB2312" w:hint="eastAsia"/>
          <w:color w:val="000000"/>
          <w:kern w:val="0"/>
          <w:sz w:val="32"/>
          <w:szCs w:val="32"/>
          <w:shd w:val="clear" w:color="auto" w:fill="FFFFFF"/>
        </w:rPr>
        <w:t>、《</w:t>
      </w:r>
      <w:hyperlink r:id="rId9" w:history="1">
        <w:r w:rsidRPr="009A465E">
          <w:rPr>
            <w:rFonts w:ascii="仿宋" w:eastAsia="仿宋" w:hAnsi="仿宋" w:cs="仿宋_GB2312" w:hint="eastAsia"/>
            <w:color w:val="000000"/>
            <w:sz w:val="32"/>
            <w:szCs w:val="32"/>
          </w:rPr>
          <w:t>党政机关厉行节约反对浪费条例</w:t>
        </w:r>
      </w:hyperlink>
      <w:r w:rsidRPr="009A465E">
        <w:rPr>
          <w:rFonts w:ascii="仿宋" w:eastAsia="仿宋" w:hAnsi="仿宋" w:cs="仿宋_GB2312" w:hint="eastAsia"/>
          <w:color w:val="000000"/>
          <w:kern w:val="0"/>
          <w:sz w:val="32"/>
          <w:szCs w:val="32"/>
          <w:shd w:val="clear" w:color="auto" w:fill="FFFFFF"/>
        </w:rPr>
        <w:t>》和《</w:t>
      </w:r>
      <w:hyperlink r:id="rId10" w:history="1">
        <w:r w:rsidRPr="009A465E">
          <w:rPr>
            <w:rFonts w:ascii="仿宋" w:eastAsia="仿宋" w:hAnsi="仿宋" w:cs="仿宋_GB2312" w:hint="eastAsia"/>
            <w:color w:val="000000"/>
            <w:sz w:val="32"/>
            <w:szCs w:val="32"/>
          </w:rPr>
          <w:t>国务院关于深化预算管理制度改革的决定</w:t>
        </w:r>
      </w:hyperlink>
      <w:r w:rsidRPr="009A465E">
        <w:rPr>
          <w:rFonts w:ascii="仿宋" w:eastAsia="仿宋" w:hAnsi="仿宋" w:cs="仿宋_GB2312" w:hint="eastAsia"/>
          <w:color w:val="000000"/>
          <w:kern w:val="0"/>
          <w:sz w:val="32"/>
          <w:szCs w:val="32"/>
          <w:shd w:val="clear" w:color="auto" w:fill="FFFFFF"/>
        </w:rPr>
        <w:t>》的有关规定，围绕全面深化财税体制改革、建立现代财政制度，进一步推进预算公开，提高预算透明度，强化社会监督，促进依法理财，转变政府职能，规范政府行为，推动相关改革，推进国家治理体系和治理能力现代化。</w:t>
      </w:r>
      <w:r w:rsidRPr="009A465E">
        <w:rPr>
          <w:rFonts w:ascii="仿宋" w:eastAsia="仿宋" w:hAnsi="仿宋" w:cs="仿宋_GB2312" w:hint="eastAsia"/>
          <w:color w:val="000000"/>
          <w:kern w:val="0"/>
          <w:sz w:val="32"/>
          <w:szCs w:val="32"/>
          <w:shd w:val="clear" w:color="auto" w:fill="FFFFFF"/>
        </w:rPr>
        <w:br/>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 xml:space="preserve"> </w:t>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(二)基本原则</w:t>
      </w:r>
      <w:r w:rsidRPr="009A465E">
        <w:rPr>
          <w:rFonts w:ascii="仿宋" w:eastAsia="仿宋" w:hAnsi="仿宋" w:cs="仿宋_GB2312" w:hint="eastAsia"/>
          <w:color w:val="000000"/>
          <w:kern w:val="0"/>
          <w:sz w:val="32"/>
          <w:szCs w:val="32"/>
          <w:shd w:val="clear" w:color="auto" w:fill="FFFFFF"/>
        </w:rPr>
        <w:br/>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 xml:space="preserve"> </w:t>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 xml:space="preserve"> ──坚持以公开为常态、不公开为例外。除涉及国家秘密的信息(以下简称涉密信息)外，</w:t>
      </w:r>
      <w:r>
        <w:rPr>
          <w:rFonts w:ascii="仿宋" w:eastAsia="仿宋" w:hAnsi="仿宋" w:cs="仿宋_GB2312" w:hint="eastAsia"/>
          <w:color w:val="000000"/>
          <w:kern w:val="0"/>
          <w:sz w:val="32"/>
          <w:szCs w:val="32"/>
          <w:shd w:val="clear" w:color="auto" w:fill="FFFFFF"/>
        </w:rPr>
        <w:t>须</w:t>
      </w:r>
      <w:r w:rsidRPr="009A465E">
        <w:rPr>
          <w:rFonts w:ascii="仿宋" w:eastAsia="仿宋" w:hAnsi="仿宋" w:cs="仿宋_GB2312" w:hint="eastAsia"/>
          <w:color w:val="000000"/>
          <w:kern w:val="0"/>
          <w:sz w:val="32"/>
          <w:szCs w:val="32"/>
          <w:shd w:val="clear" w:color="auto" w:fill="FFFFFF"/>
        </w:rPr>
        <w:t>公开本级政府预决算，积极推进部门预决算公开。</w:t>
      </w:r>
      <w:r w:rsidRPr="009A465E">
        <w:rPr>
          <w:rFonts w:ascii="仿宋" w:eastAsia="仿宋" w:hAnsi="仿宋" w:cs="仿宋_GB2312" w:hint="eastAsia"/>
          <w:color w:val="000000"/>
          <w:kern w:val="0"/>
          <w:sz w:val="32"/>
          <w:szCs w:val="32"/>
          <w:shd w:val="clear" w:color="auto" w:fill="FFFFFF"/>
        </w:rPr>
        <w:br/>
      </w:r>
      <w:r w:rsidRPr="009A465E">
        <w:rPr>
          <w:rFonts w:ascii="宋体" w:eastAsia="仿宋" w:hAnsi="宋体" w:cs="仿宋_GB2312" w:hint="eastAsia"/>
          <w:color w:val="000000"/>
          <w:kern w:val="0"/>
          <w:sz w:val="32"/>
          <w:szCs w:val="32"/>
          <w:shd w:val="clear" w:color="auto" w:fill="FFFFFF"/>
        </w:rPr>
        <w:lastRenderedPageBreak/>
        <w:t> </w:t>
      </w:r>
      <w:r w:rsidRPr="009A465E">
        <w:rPr>
          <w:rFonts w:ascii="仿宋" w:eastAsia="仿宋" w:hAnsi="仿宋" w:cs="仿宋_GB2312" w:hint="eastAsia"/>
          <w:color w:val="000000"/>
          <w:kern w:val="0"/>
          <w:sz w:val="32"/>
          <w:szCs w:val="32"/>
          <w:shd w:val="clear" w:color="auto" w:fill="FFFFFF"/>
        </w:rPr>
        <w:t xml:space="preserve"> </w:t>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 xml:space="preserve"> ──坚持明确和落实责任。依法主动公开预决算信息，负责公开本部门本单位预决算。</w:t>
      </w:r>
      <w:r w:rsidRPr="009A465E">
        <w:rPr>
          <w:rFonts w:ascii="仿宋" w:eastAsia="仿宋" w:hAnsi="仿宋" w:cs="仿宋_GB2312" w:hint="eastAsia"/>
          <w:color w:val="000000"/>
          <w:kern w:val="0"/>
          <w:sz w:val="32"/>
          <w:szCs w:val="32"/>
          <w:shd w:val="clear" w:color="auto" w:fill="FFFFFF"/>
        </w:rPr>
        <w:br/>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 xml:space="preserve"> </w:t>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 xml:space="preserve"> ──坚持以公开促改革。以公开为抓手，通过预决算公开促进财税体制改革和其他相关领域改革，为实现国家治理体系和治理能力现代化提供动力。</w:t>
      </w:r>
      <w:r w:rsidRPr="009A465E">
        <w:rPr>
          <w:rFonts w:ascii="仿宋" w:eastAsia="仿宋" w:hAnsi="仿宋" w:cs="仿宋_GB2312" w:hint="eastAsia"/>
          <w:color w:val="000000"/>
          <w:kern w:val="0"/>
          <w:sz w:val="32"/>
          <w:szCs w:val="32"/>
          <w:shd w:val="clear" w:color="auto" w:fill="FFFFFF"/>
        </w:rPr>
        <w:br/>
      </w:r>
      <w:r w:rsidRPr="009A465E">
        <w:rPr>
          <w:rFonts w:ascii="宋体" w:eastAsia="仿宋" w:hAnsi="宋体" w:cs="仿宋_GB2312" w:hint="eastAsia"/>
          <w:b/>
          <w:color w:val="000000"/>
          <w:kern w:val="0"/>
          <w:sz w:val="32"/>
          <w:szCs w:val="32"/>
          <w:shd w:val="clear" w:color="auto" w:fill="FFFFFF"/>
        </w:rPr>
        <w:t> </w:t>
      </w:r>
      <w:r w:rsidRPr="009A465E">
        <w:rPr>
          <w:rFonts w:ascii="仿宋" w:eastAsia="仿宋" w:hAnsi="仿宋" w:cs="仿宋_GB2312" w:hint="eastAsia"/>
          <w:b/>
          <w:color w:val="000000"/>
          <w:kern w:val="0"/>
          <w:sz w:val="32"/>
          <w:szCs w:val="32"/>
          <w:shd w:val="clear" w:color="auto" w:fill="FFFFFF"/>
        </w:rPr>
        <w:t xml:space="preserve"> </w:t>
      </w:r>
      <w:r>
        <w:rPr>
          <w:rFonts w:ascii="宋体" w:eastAsia="仿宋" w:hAnsi="宋体" w:cs="仿宋_GB2312" w:hint="eastAsia"/>
          <w:b/>
          <w:color w:val="000000"/>
          <w:kern w:val="0"/>
          <w:sz w:val="32"/>
          <w:szCs w:val="32"/>
          <w:shd w:val="clear" w:color="auto" w:fill="FFFFFF"/>
        </w:rPr>
        <w:t xml:space="preserve"> </w:t>
      </w:r>
      <w:r w:rsidRPr="009A465E">
        <w:rPr>
          <w:rFonts w:ascii="仿宋" w:eastAsia="仿宋" w:hAnsi="仿宋" w:cs="仿宋_GB2312" w:hint="eastAsia"/>
          <w:b/>
          <w:color w:val="000000"/>
          <w:kern w:val="0"/>
          <w:sz w:val="32"/>
          <w:szCs w:val="32"/>
          <w:shd w:val="clear" w:color="auto" w:fill="FFFFFF"/>
        </w:rPr>
        <w:t>二、主要任务</w:t>
      </w:r>
      <w:r w:rsidRPr="009A465E">
        <w:rPr>
          <w:rFonts w:ascii="仿宋" w:eastAsia="仿宋" w:hAnsi="仿宋" w:cs="仿宋_GB2312" w:hint="eastAsia"/>
          <w:color w:val="000000"/>
          <w:kern w:val="0"/>
          <w:sz w:val="32"/>
          <w:szCs w:val="32"/>
          <w:shd w:val="clear" w:color="auto" w:fill="FFFFFF"/>
        </w:rPr>
        <w:br/>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 xml:space="preserve"> </w:t>
      </w:r>
      <w:r>
        <w:rPr>
          <w:rFonts w:ascii="宋体" w:eastAsia="仿宋" w:hAnsi="宋体" w:cs="仿宋_GB2312" w:hint="eastAsia"/>
          <w:color w:val="000000"/>
          <w:kern w:val="0"/>
          <w:sz w:val="32"/>
          <w:szCs w:val="32"/>
          <w:shd w:val="clear" w:color="auto" w:fill="FFFFFF"/>
        </w:rPr>
        <w:t xml:space="preserve"> </w:t>
      </w:r>
      <w:r w:rsidRPr="009A465E">
        <w:rPr>
          <w:rFonts w:ascii="仿宋" w:eastAsia="仿宋" w:hAnsi="仿宋" w:cs="仿宋_GB2312" w:hint="eastAsia"/>
          <w:color w:val="000000"/>
          <w:kern w:val="0"/>
          <w:sz w:val="32"/>
          <w:szCs w:val="32"/>
          <w:shd w:val="clear" w:color="auto" w:fill="FFFFFF"/>
        </w:rPr>
        <w:t>(一)扩大预算公开范围</w:t>
      </w:r>
      <w:r w:rsidRPr="009A465E">
        <w:rPr>
          <w:rFonts w:ascii="仿宋" w:eastAsia="仿宋" w:hAnsi="仿宋" w:cs="仿宋_GB2312" w:hint="eastAsia"/>
          <w:color w:val="000000"/>
          <w:kern w:val="0"/>
          <w:sz w:val="32"/>
          <w:szCs w:val="32"/>
          <w:shd w:val="clear" w:color="auto" w:fill="FFFFFF"/>
        </w:rPr>
        <w:br/>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 xml:space="preserve"> </w:t>
      </w:r>
      <w:r>
        <w:rPr>
          <w:rFonts w:ascii="宋体" w:eastAsia="仿宋" w:hAnsi="宋体" w:cs="仿宋_GB2312" w:hint="eastAsia"/>
          <w:color w:val="000000"/>
          <w:kern w:val="0"/>
          <w:sz w:val="32"/>
          <w:szCs w:val="32"/>
          <w:shd w:val="clear" w:color="auto" w:fill="FFFFFF"/>
        </w:rPr>
        <w:t xml:space="preserve"> </w:t>
      </w:r>
      <w:r w:rsidRPr="009A465E">
        <w:rPr>
          <w:rFonts w:ascii="仿宋" w:eastAsia="仿宋" w:hAnsi="仿宋" w:cs="仿宋_GB2312" w:hint="eastAsia"/>
          <w:color w:val="000000"/>
          <w:kern w:val="0"/>
          <w:sz w:val="32"/>
          <w:szCs w:val="32"/>
          <w:shd w:val="clear" w:color="auto" w:fill="FFFFFF"/>
        </w:rPr>
        <w:t>依法及时公开经本级人民代表大会及其常务委员会批准的预算、预算调整、预算执行情况、决算的报告及报表(涉密信息除外)，积极稳妥公开本部门和单位预决算(涉密信息除外)。依法确定为国家秘密的信息不予公开；涉密信息经法定程序解密并删除涉密内容后，予以公开。</w:t>
      </w:r>
      <w:r w:rsidRPr="009A465E">
        <w:rPr>
          <w:rFonts w:ascii="仿宋" w:eastAsia="仿宋" w:hAnsi="仿宋" w:cs="仿宋_GB2312" w:hint="eastAsia"/>
          <w:color w:val="000000"/>
          <w:kern w:val="0"/>
          <w:sz w:val="32"/>
          <w:szCs w:val="32"/>
          <w:shd w:val="clear" w:color="auto" w:fill="FFFFFF"/>
        </w:rPr>
        <w:br/>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 xml:space="preserve"> </w:t>
      </w:r>
      <w:r>
        <w:rPr>
          <w:rFonts w:ascii="宋体" w:eastAsia="仿宋" w:hAnsi="宋体" w:cs="仿宋_GB2312" w:hint="eastAsia"/>
          <w:color w:val="000000"/>
          <w:kern w:val="0"/>
          <w:sz w:val="32"/>
          <w:szCs w:val="32"/>
          <w:shd w:val="clear" w:color="auto" w:fill="FFFFFF"/>
        </w:rPr>
        <w:t xml:space="preserve"> </w:t>
      </w:r>
      <w:r w:rsidRPr="009A465E">
        <w:rPr>
          <w:rFonts w:ascii="仿宋" w:eastAsia="仿宋" w:hAnsi="仿宋" w:cs="仿宋_GB2312" w:hint="eastAsia"/>
          <w:color w:val="000000"/>
          <w:kern w:val="0"/>
          <w:sz w:val="32"/>
          <w:szCs w:val="32"/>
          <w:shd w:val="clear" w:color="auto" w:fill="FFFFFF"/>
        </w:rPr>
        <w:t>(二)进一步公开预决算信息</w:t>
      </w:r>
      <w:r w:rsidRPr="009A465E">
        <w:rPr>
          <w:rFonts w:ascii="仿宋" w:eastAsia="仿宋" w:hAnsi="仿宋" w:cs="仿宋_GB2312" w:hint="eastAsia"/>
          <w:color w:val="000000"/>
          <w:kern w:val="0"/>
          <w:sz w:val="32"/>
          <w:szCs w:val="32"/>
          <w:shd w:val="clear" w:color="auto" w:fill="FFFFFF"/>
        </w:rPr>
        <w:br/>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 xml:space="preserve"> </w:t>
      </w:r>
      <w:r>
        <w:rPr>
          <w:rFonts w:ascii="宋体" w:eastAsia="仿宋" w:hAnsi="宋体" w:cs="仿宋_GB2312" w:hint="eastAsia"/>
          <w:color w:val="000000"/>
          <w:kern w:val="0"/>
          <w:sz w:val="32"/>
          <w:szCs w:val="32"/>
          <w:shd w:val="clear" w:color="auto" w:fill="FFFFFF"/>
        </w:rPr>
        <w:t xml:space="preserve"> </w:t>
      </w:r>
      <w:r w:rsidRPr="009A465E">
        <w:rPr>
          <w:rFonts w:ascii="仿宋" w:eastAsia="仿宋" w:hAnsi="仿宋" w:cs="仿宋_GB2312" w:hint="eastAsia"/>
          <w:color w:val="000000"/>
          <w:kern w:val="0"/>
          <w:sz w:val="32"/>
          <w:szCs w:val="32"/>
          <w:shd w:val="clear" w:color="auto" w:fill="FFFFFF"/>
        </w:rPr>
        <w:t>公开的财政预决算包括一般公共预算、政府性基金预算、国有资本经营预算和社会保险基金预算，以及本级政府财政转移支付安排、执行的情况和举借债务的情况。公开各类财税制度，包括税收征管、非税收入收缴、政府性基金项目、财政专户、税收优惠政策等财政收入制度，本级专项支出管理、转移支付管理、政府采购等财政支出制度。</w:t>
      </w:r>
    </w:p>
    <w:p w:rsidR="00147E21" w:rsidRDefault="00147E21" w:rsidP="00147E21">
      <w:pPr>
        <w:widowControl/>
        <w:shd w:val="clear" w:color="auto" w:fill="FFFFFF"/>
        <w:spacing w:line="480" w:lineRule="auto"/>
        <w:ind w:firstLineChars="200" w:firstLine="640"/>
        <w:jc w:val="left"/>
        <w:rPr>
          <w:rFonts w:ascii="仿宋" w:eastAsia="仿宋" w:hAnsi="仿宋" w:cs="仿宋_GB2312"/>
          <w:color w:val="000000"/>
          <w:kern w:val="0"/>
          <w:sz w:val="32"/>
          <w:szCs w:val="32"/>
          <w:shd w:val="clear" w:color="auto" w:fill="FFFFFF"/>
        </w:rPr>
      </w:pPr>
      <w:r w:rsidRPr="009A465E">
        <w:rPr>
          <w:rFonts w:ascii="仿宋" w:eastAsia="仿宋" w:hAnsi="仿宋" w:cs="仿宋_GB2312" w:hint="eastAsia"/>
          <w:color w:val="000000"/>
          <w:kern w:val="0"/>
          <w:sz w:val="32"/>
          <w:szCs w:val="32"/>
          <w:shd w:val="clear" w:color="auto" w:fill="FFFFFF"/>
        </w:rPr>
        <w:t>单位预决算公开的内容包括本部门本单位职责、机构设置、一般公共预算收支情况、政府性基金预算收支情况、机关运行经费情况等，涵盖财政拨款收支情况、非财政拨款收</w:t>
      </w:r>
      <w:r w:rsidRPr="009A465E">
        <w:rPr>
          <w:rFonts w:ascii="仿宋" w:eastAsia="仿宋" w:hAnsi="仿宋" w:cs="仿宋_GB2312" w:hint="eastAsia"/>
          <w:color w:val="000000"/>
          <w:kern w:val="0"/>
          <w:sz w:val="32"/>
          <w:szCs w:val="32"/>
          <w:shd w:val="clear" w:color="auto" w:fill="FFFFFF"/>
        </w:rPr>
        <w:lastRenderedPageBreak/>
        <w:t>支情况。应当及时公开政府采购信息，结合工作进展情况逐步公开预算绩效信息和国有资产占有使用情况。</w:t>
      </w:r>
      <w:r w:rsidRPr="009A465E">
        <w:rPr>
          <w:rFonts w:ascii="仿宋" w:eastAsia="仿宋" w:hAnsi="仿宋" w:cs="仿宋_GB2312" w:hint="eastAsia"/>
          <w:color w:val="000000"/>
          <w:kern w:val="0"/>
          <w:sz w:val="32"/>
          <w:szCs w:val="32"/>
          <w:shd w:val="clear" w:color="auto" w:fill="FFFFFF"/>
        </w:rPr>
        <w:br/>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 xml:space="preserve"> </w:t>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(三)细化预算公开内容</w:t>
      </w:r>
      <w:r w:rsidRPr="009A465E">
        <w:rPr>
          <w:rFonts w:ascii="仿宋" w:eastAsia="仿宋" w:hAnsi="仿宋" w:cs="仿宋_GB2312" w:hint="eastAsia"/>
          <w:color w:val="000000"/>
          <w:kern w:val="0"/>
          <w:sz w:val="32"/>
          <w:szCs w:val="32"/>
          <w:shd w:val="clear" w:color="auto" w:fill="FFFFFF"/>
        </w:rPr>
        <w:br/>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 xml:space="preserve">  部门预决算支出应当全部公开到功能分类项级科目(涉密信息除外)，按规定公开到经济分类科目(涉密信息除外)；公开分地区的税收返还、一般性转移支付和专项转移支付情况，专项转移支付预决算全部按具体项目公开；举借债务的情况包括经本级人民代表大会或其常务委员会批准的本地区债务限额、债务余额和债务发行、使用、偿还等情况。各部门各单位预决算支出应当全部公开到功能分类项级科目(涉密信息除外)，按规定公开到经济分类科目(涉密信息除外)。公开的决算应当说明因公出国(境)团组数及人数，公务用车购置数及保有量，国内公务接待的批次、人数等情况。</w:t>
      </w:r>
      <w:r w:rsidRPr="009A465E">
        <w:rPr>
          <w:rFonts w:ascii="仿宋" w:eastAsia="仿宋" w:hAnsi="仿宋" w:cs="仿宋_GB2312" w:hint="eastAsia"/>
          <w:color w:val="000000"/>
          <w:kern w:val="0"/>
          <w:sz w:val="32"/>
          <w:szCs w:val="32"/>
          <w:shd w:val="clear" w:color="auto" w:fill="FFFFFF"/>
        </w:rPr>
        <w:br/>
        <w:t xml:space="preserve">   </w:t>
      </w:r>
      <w:r>
        <w:rPr>
          <w:rFonts w:ascii="仿宋" w:eastAsia="仿宋" w:hAnsi="仿宋" w:cs="仿宋_GB2312" w:hint="eastAsia"/>
          <w:color w:val="000000"/>
          <w:kern w:val="0"/>
          <w:sz w:val="32"/>
          <w:szCs w:val="32"/>
          <w:shd w:val="clear" w:color="auto" w:fill="FFFFFF"/>
        </w:rPr>
        <w:t xml:space="preserve">　</w:t>
      </w:r>
      <w:r w:rsidRPr="009A465E">
        <w:rPr>
          <w:rFonts w:ascii="仿宋" w:eastAsia="仿宋" w:hAnsi="仿宋" w:cs="仿宋_GB2312" w:hint="eastAsia"/>
          <w:color w:val="000000"/>
          <w:kern w:val="0"/>
          <w:sz w:val="32"/>
          <w:szCs w:val="32"/>
          <w:shd w:val="clear" w:color="auto" w:fill="FFFFFF"/>
        </w:rPr>
        <w:t>应当公开政府采购情况(涉密信息除外)。采购活动开始前，在采购文件中公开项目采购预算，采购时尚未确定项目预算金额的，可不公开具体预算金额；采购活动完成后，公开中标、成交结果和政府采购合同；公开部门决算时，一并公开本部门本单位政府采购货物、工程、服务的总体情况，以及支持中小企业等政府采购政策的落实情况。</w:t>
      </w:r>
      <w:r w:rsidRPr="009A465E">
        <w:rPr>
          <w:rFonts w:ascii="仿宋" w:eastAsia="仿宋" w:hAnsi="仿宋" w:cs="仿宋_GB2312" w:hint="eastAsia"/>
          <w:color w:val="000000"/>
          <w:kern w:val="0"/>
          <w:sz w:val="32"/>
          <w:szCs w:val="32"/>
          <w:shd w:val="clear" w:color="auto" w:fill="FFFFFF"/>
        </w:rPr>
        <w:br/>
        <w:t xml:space="preserve">   </w:t>
      </w:r>
      <w:r>
        <w:rPr>
          <w:rFonts w:ascii="仿宋" w:eastAsia="仿宋" w:hAnsi="仿宋" w:cs="仿宋_GB2312" w:hint="eastAsia"/>
          <w:color w:val="000000"/>
          <w:kern w:val="0"/>
          <w:sz w:val="32"/>
          <w:szCs w:val="32"/>
          <w:shd w:val="clear" w:color="auto" w:fill="FFFFFF"/>
        </w:rPr>
        <w:t xml:space="preserve"> </w:t>
      </w:r>
      <w:r w:rsidRPr="009A465E">
        <w:rPr>
          <w:rFonts w:ascii="仿宋" w:eastAsia="仿宋" w:hAnsi="仿宋" w:cs="仿宋_GB2312" w:hint="eastAsia"/>
          <w:color w:val="000000"/>
          <w:kern w:val="0"/>
          <w:sz w:val="32"/>
          <w:szCs w:val="32"/>
          <w:shd w:val="clear" w:color="auto" w:fill="FFFFFF"/>
        </w:rPr>
        <w:t>各部门各单位应当结合预算绩效管理工作进展，推进预算绩效信息公开，逐步在部门预算中公开部门和单位预算绩效目标，在部门决算中公开主要的民生项目和重点支出项目</w:t>
      </w:r>
      <w:r w:rsidRPr="009A465E">
        <w:rPr>
          <w:rFonts w:ascii="仿宋" w:eastAsia="仿宋" w:hAnsi="仿宋" w:cs="仿宋_GB2312" w:hint="eastAsia"/>
          <w:color w:val="000000"/>
          <w:kern w:val="0"/>
          <w:sz w:val="32"/>
          <w:szCs w:val="32"/>
          <w:shd w:val="clear" w:color="auto" w:fill="FFFFFF"/>
        </w:rPr>
        <w:lastRenderedPageBreak/>
        <w:t>的绩效评价结果。探索建立部门和单位国有资产公开制度，逐步公开本部门本单位占有使用国有资产的总体情况、分布构成、主要实物资产数据和资产变动情况。</w:t>
      </w:r>
      <w:r w:rsidRPr="009A465E">
        <w:rPr>
          <w:rFonts w:ascii="仿宋" w:eastAsia="仿宋" w:hAnsi="仿宋" w:cs="仿宋_GB2312" w:hint="eastAsia"/>
          <w:color w:val="000000"/>
          <w:kern w:val="0"/>
          <w:sz w:val="32"/>
          <w:szCs w:val="32"/>
          <w:shd w:val="clear" w:color="auto" w:fill="FFFFFF"/>
        </w:rPr>
        <w:br/>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 xml:space="preserve"> (四)加快预算公开进度</w:t>
      </w:r>
      <w:r w:rsidRPr="009A465E">
        <w:rPr>
          <w:rFonts w:ascii="仿宋" w:eastAsia="仿宋" w:hAnsi="仿宋" w:cs="仿宋_GB2312" w:hint="eastAsia"/>
          <w:color w:val="000000"/>
          <w:kern w:val="0"/>
          <w:sz w:val="32"/>
          <w:szCs w:val="32"/>
          <w:shd w:val="clear" w:color="auto" w:fill="FFFFFF"/>
        </w:rPr>
        <w:br/>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 xml:space="preserve">  </w:t>
      </w:r>
      <w:r>
        <w:rPr>
          <w:rFonts w:ascii="仿宋" w:eastAsia="仿宋" w:hAnsi="仿宋" w:cs="仿宋_GB2312" w:hint="eastAsia"/>
          <w:color w:val="000000"/>
          <w:kern w:val="0"/>
          <w:sz w:val="32"/>
          <w:szCs w:val="32"/>
          <w:shd w:val="clear" w:color="auto" w:fill="FFFFFF"/>
        </w:rPr>
        <w:t>本</w:t>
      </w:r>
      <w:r w:rsidRPr="009A465E">
        <w:rPr>
          <w:rFonts w:ascii="仿宋" w:eastAsia="仿宋" w:hAnsi="仿宋" w:cs="仿宋_GB2312" w:hint="eastAsia"/>
          <w:color w:val="000000"/>
          <w:kern w:val="0"/>
          <w:sz w:val="32"/>
          <w:szCs w:val="32"/>
          <w:shd w:val="clear" w:color="auto" w:fill="FFFFFF"/>
        </w:rPr>
        <w:t>单位应当按照中央要求，加快推进预算公开工作。结合工作实际情况制定预算公开实施方案，完善工作机制，规范工作流程，明确预算公开的主体、时间、方式和原则，制定预算公开具体操作规程。自本级财政部门批复预决算及相关信息形成或变更之日起20日内主动公开。公开以政府或部门、单位门户网站为主要平台，并保持长期公开状态。要设立预算公开专栏，汇总集中公开信息，便于社会公众查询监督。</w:t>
      </w:r>
    </w:p>
    <w:p w:rsidR="00125192" w:rsidRDefault="00147E21" w:rsidP="00147E21">
      <w:pPr>
        <w:spacing w:line="560" w:lineRule="exact"/>
        <w:ind w:firstLineChars="147" w:firstLine="472"/>
        <w:rPr>
          <w:rFonts w:ascii="黑体" w:eastAsia="黑体" w:hAnsi="黑体"/>
          <w:sz w:val="32"/>
          <w:szCs w:val="32"/>
        </w:rPr>
      </w:pPr>
      <w:r>
        <w:rPr>
          <w:rFonts w:ascii="仿宋" w:eastAsia="仿宋" w:hAnsi="仿宋" w:cs="仿宋_GB2312" w:hint="eastAsia"/>
          <w:b/>
          <w:color w:val="000000"/>
          <w:kern w:val="0"/>
          <w:sz w:val="32"/>
          <w:szCs w:val="32"/>
          <w:shd w:val="clear" w:color="auto" w:fill="FFFFFF"/>
        </w:rPr>
        <w:t xml:space="preserve"> </w:t>
      </w:r>
      <w:r w:rsidRPr="009A465E">
        <w:rPr>
          <w:rFonts w:ascii="仿宋" w:eastAsia="仿宋" w:hAnsi="仿宋" w:cs="仿宋_GB2312" w:hint="eastAsia"/>
          <w:b/>
          <w:color w:val="000000"/>
          <w:kern w:val="0"/>
          <w:sz w:val="32"/>
          <w:szCs w:val="32"/>
          <w:shd w:val="clear" w:color="auto" w:fill="FFFFFF"/>
        </w:rPr>
        <w:t>三、具体要求</w:t>
      </w:r>
      <w:r w:rsidRPr="009A465E">
        <w:rPr>
          <w:rFonts w:ascii="仿宋" w:eastAsia="仿宋" w:hAnsi="仿宋" w:cs="仿宋_GB2312" w:hint="eastAsia"/>
          <w:color w:val="000000"/>
          <w:kern w:val="0"/>
          <w:sz w:val="32"/>
          <w:szCs w:val="32"/>
          <w:shd w:val="clear" w:color="auto" w:fill="FFFFFF"/>
        </w:rPr>
        <w:br/>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 xml:space="preserve"> </w:t>
      </w:r>
      <w:r>
        <w:rPr>
          <w:rFonts w:ascii="宋体" w:eastAsia="仿宋" w:hAnsi="宋体" w:cs="仿宋_GB2312" w:hint="eastAsia"/>
          <w:color w:val="000000"/>
          <w:kern w:val="0"/>
          <w:sz w:val="32"/>
          <w:szCs w:val="32"/>
          <w:shd w:val="clear" w:color="auto" w:fill="FFFFFF"/>
        </w:rPr>
        <w:t xml:space="preserve"> </w:t>
      </w:r>
      <w:r w:rsidRPr="009A465E">
        <w:rPr>
          <w:rFonts w:ascii="仿宋" w:eastAsia="仿宋" w:hAnsi="仿宋" w:cs="仿宋_GB2312" w:hint="eastAsia"/>
          <w:color w:val="000000"/>
          <w:kern w:val="0"/>
          <w:sz w:val="32"/>
          <w:szCs w:val="32"/>
          <w:shd w:val="clear" w:color="auto" w:fill="FFFFFF"/>
        </w:rPr>
        <w:t>(一)强化主动公开意识</w:t>
      </w:r>
      <w:r w:rsidRPr="009A465E">
        <w:rPr>
          <w:rFonts w:ascii="仿宋" w:eastAsia="仿宋" w:hAnsi="仿宋" w:cs="仿宋_GB2312" w:hint="eastAsia"/>
          <w:color w:val="000000"/>
          <w:kern w:val="0"/>
          <w:sz w:val="32"/>
          <w:szCs w:val="32"/>
          <w:shd w:val="clear" w:color="auto" w:fill="FFFFFF"/>
        </w:rPr>
        <w:br/>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 xml:space="preserve"> </w:t>
      </w:r>
      <w:r>
        <w:rPr>
          <w:rFonts w:ascii="宋体" w:eastAsia="仿宋" w:hAnsi="宋体" w:cs="仿宋_GB2312" w:hint="eastAsia"/>
          <w:color w:val="000000"/>
          <w:kern w:val="0"/>
          <w:sz w:val="32"/>
          <w:szCs w:val="32"/>
          <w:shd w:val="clear" w:color="auto" w:fill="FFFFFF"/>
        </w:rPr>
        <w:t xml:space="preserve"> </w:t>
      </w:r>
      <w:r w:rsidRPr="009A465E">
        <w:rPr>
          <w:rFonts w:ascii="仿宋" w:eastAsia="仿宋" w:hAnsi="仿宋" w:cs="仿宋_GB2312" w:hint="eastAsia"/>
          <w:color w:val="000000"/>
          <w:kern w:val="0"/>
          <w:sz w:val="32"/>
          <w:szCs w:val="32"/>
          <w:shd w:val="clear" w:color="auto" w:fill="FFFFFF"/>
        </w:rPr>
        <w:t>应当牢固树立预算公开观念，提高对进一步推进预算公开工作重要性的认识，积极指导各部门各单位做好预算公开各项工作。要充分认识预算公开是依法应当履行的义务，以高度的责任感、使命感和改革创新精神切实履行职责。应当将预算公开作为当前财政工作的重中之重，进一步扩大公开范围、细化公开内容、完善公开机制，使预算公开贯穿预算改革和管理全过程。</w:t>
      </w:r>
      <w:r w:rsidRPr="009A465E">
        <w:rPr>
          <w:rFonts w:ascii="仿宋" w:eastAsia="仿宋" w:hAnsi="仿宋" w:cs="仿宋_GB2312" w:hint="eastAsia"/>
          <w:color w:val="000000"/>
          <w:kern w:val="0"/>
          <w:sz w:val="32"/>
          <w:szCs w:val="32"/>
          <w:shd w:val="clear" w:color="auto" w:fill="FFFFFF"/>
        </w:rPr>
        <w:br/>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 xml:space="preserve"> </w:t>
      </w:r>
      <w:r>
        <w:rPr>
          <w:rFonts w:ascii="宋体" w:eastAsia="仿宋" w:hAnsi="宋体" w:cs="仿宋_GB2312" w:hint="eastAsia"/>
          <w:color w:val="000000"/>
          <w:kern w:val="0"/>
          <w:sz w:val="32"/>
          <w:szCs w:val="32"/>
          <w:shd w:val="clear" w:color="auto" w:fill="FFFFFF"/>
        </w:rPr>
        <w:t xml:space="preserve"> </w:t>
      </w:r>
      <w:r w:rsidRPr="009A465E">
        <w:rPr>
          <w:rFonts w:ascii="仿宋" w:eastAsia="仿宋" w:hAnsi="仿宋" w:cs="仿宋_GB2312" w:hint="eastAsia"/>
          <w:color w:val="000000"/>
          <w:kern w:val="0"/>
          <w:sz w:val="32"/>
          <w:szCs w:val="32"/>
          <w:shd w:val="clear" w:color="auto" w:fill="FFFFFF"/>
        </w:rPr>
        <w:t>(二)做好相关配套工作</w:t>
      </w:r>
      <w:r w:rsidRPr="009A465E">
        <w:rPr>
          <w:rFonts w:ascii="仿宋" w:eastAsia="仿宋" w:hAnsi="仿宋" w:cs="仿宋_GB2312" w:hint="eastAsia"/>
          <w:color w:val="000000"/>
          <w:kern w:val="0"/>
          <w:sz w:val="32"/>
          <w:szCs w:val="32"/>
          <w:shd w:val="clear" w:color="auto" w:fill="FFFFFF"/>
        </w:rPr>
        <w:br/>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要继续深化预算管理制度改革，完善预算编制，进一步提</w:t>
      </w:r>
      <w:r w:rsidRPr="009A465E">
        <w:rPr>
          <w:rFonts w:ascii="仿宋" w:eastAsia="仿宋" w:hAnsi="仿宋" w:cs="仿宋_GB2312" w:hint="eastAsia"/>
          <w:color w:val="000000"/>
          <w:kern w:val="0"/>
          <w:sz w:val="32"/>
          <w:szCs w:val="32"/>
          <w:shd w:val="clear" w:color="auto" w:fill="FFFFFF"/>
        </w:rPr>
        <w:lastRenderedPageBreak/>
        <w:t>高预决算的完整性，为预决算公开创造良好条件。进一步加强预决算信息收集、整理、分类等基础工作，增强预算公开工作的针对性、有效性，保证预算公开工作稳妥有序进行。</w:t>
      </w:r>
      <w:r w:rsidRPr="009A465E">
        <w:rPr>
          <w:rFonts w:ascii="仿宋" w:eastAsia="仿宋" w:hAnsi="仿宋" w:cs="仿宋_GB2312" w:hint="eastAsia"/>
          <w:color w:val="000000"/>
          <w:kern w:val="0"/>
          <w:sz w:val="32"/>
          <w:szCs w:val="32"/>
          <w:shd w:val="clear" w:color="auto" w:fill="FFFFFF"/>
        </w:rPr>
        <w:br/>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 xml:space="preserve"> </w:t>
      </w:r>
      <w:r>
        <w:rPr>
          <w:rFonts w:ascii="宋体" w:eastAsia="仿宋" w:hAnsi="宋体" w:cs="仿宋_GB2312" w:hint="eastAsia"/>
          <w:color w:val="000000"/>
          <w:kern w:val="0"/>
          <w:sz w:val="32"/>
          <w:szCs w:val="32"/>
          <w:shd w:val="clear" w:color="auto" w:fill="FFFFFF"/>
        </w:rPr>
        <w:t xml:space="preserve"> </w:t>
      </w:r>
      <w:r w:rsidRPr="009A465E">
        <w:rPr>
          <w:rFonts w:ascii="仿宋" w:eastAsia="仿宋" w:hAnsi="仿宋" w:cs="仿宋_GB2312" w:hint="eastAsia"/>
          <w:color w:val="000000"/>
          <w:kern w:val="0"/>
          <w:sz w:val="32"/>
          <w:szCs w:val="32"/>
          <w:shd w:val="clear" w:color="auto" w:fill="FFFFFF"/>
        </w:rPr>
        <w:t>(三)主动回应社会关切</w:t>
      </w:r>
      <w:r w:rsidRPr="009A465E">
        <w:rPr>
          <w:rFonts w:ascii="仿宋" w:eastAsia="仿宋" w:hAnsi="仿宋" w:cs="仿宋_GB2312" w:hint="eastAsia"/>
          <w:color w:val="000000"/>
          <w:kern w:val="0"/>
          <w:sz w:val="32"/>
          <w:szCs w:val="32"/>
          <w:shd w:val="clear" w:color="auto" w:fill="FFFFFF"/>
        </w:rPr>
        <w:br/>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 xml:space="preserve">  要在及时准确公开预决算信息基础上，对其中涉及财税政策、规章制度的一些专业名词作出解释说明。主动回应预算公开过程中社会普遍关注的情况，及时解疑释惑，避免社会公众误解。密切关注预算公开中反映出的问题，认真研究整改。</w:t>
      </w:r>
      <w:r w:rsidRPr="009A465E">
        <w:rPr>
          <w:rFonts w:ascii="仿宋" w:eastAsia="仿宋" w:hAnsi="仿宋" w:cs="仿宋_GB2312" w:hint="eastAsia"/>
          <w:color w:val="000000"/>
          <w:kern w:val="0"/>
          <w:sz w:val="32"/>
          <w:szCs w:val="32"/>
          <w:shd w:val="clear" w:color="auto" w:fill="FFFFFF"/>
        </w:rPr>
        <w:br/>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 xml:space="preserve"> </w:t>
      </w:r>
      <w:r>
        <w:rPr>
          <w:rFonts w:ascii="宋体" w:eastAsia="仿宋" w:hAnsi="宋体" w:cs="仿宋_GB2312" w:hint="eastAsia"/>
          <w:color w:val="000000"/>
          <w:kern w:val="0"/>
          <w:sz w:val="32"/>
          <w:szCs w:val="32"/>
          <w:shd w:val="clear" w:color="auto" w:fill="FFFFFF"/>
        </w:rPr>
        <w:t xml:space="preserve"> </w:t>
      </w:r>
      <w:r w:rsidRPr="009A465E">
        <w:rPr>
          <w:rFonts w:ascii="仿宋" w:eastAsia="仿宋" w:hAnsi="仿宋" w:cs="仿宋_GB2312" w:hint="eastAsia"/>
          <w:color w:val="000000"/>
          <w:kern w:val="0"/>
          <w:sz w:val="32"/>
          <w:szCs w:val="32"/>
          <w:shd w:val="clear" w:color="auto" w:fill="FFFFFF"/>
        </w:rPr>
        <w:t>(四)完善公开工作考核机制</w:t>
      </w:r>
      <w:r w:rsidRPr="009A465E">
        <w:rPr>
          <w:rFonts w:ascii="仿宋" w:eastAsia="仿宋" w:hAnsi="仿宋" w:cs="仿宋_GB2312" w:hint="eastAsia"/>
          <w:color w:val="000000"/>
          <w:kern w:val="0"/>
          <w:sz w:val="32"/>
          <w:szCs w:val="32"/>
          <w:shd w:val="clear" w:color="auto" w:fill="FFFFFF"/>
        </w:rPr>
        <w:br/>
      </w:r>
      <w:r w:rsidRPr="009A465E">
        <w:rPr>
          <w:rFonts w:ascii="宋体" w:eastAsia="仿宋" w:hAnsi="宋体" w:cs="仿宋_GB2312" w:hint="eastAsia"/>
          <w:color w:val="000000"/>
          <w:kern w:val="0"/>
          <w:sz w:val="32"/>
          <w:szCs w:val="32"/>
          <w:shd w:val="clear" w:color="auto" w:fill="FFFFFF"/>
        </w:rPr>
        <w:t> </w:t>
      </w:r>
      <w:r w:rsidRPr="009A465E">
        <w:rPr>
          <w:rFonts w:ascii="仿宋" w:eastAsia="仿宋" w:hAnsi="仿宋" w:cs="仿宋_GB2312" w:hint="eastAsia"/>
          <w:color w:val="000000"/>
          <w:kern w:val="0"/>
          <w:sz w:val="32"/>
          <w:szCs w:val="32"/>
          <w:shd w:val="clear" w:color="auto" w:fill="FFFFFF"/>
        </w:rPr>
        <w:t xml:space="preserve"> </w:t>
      </w:r>
      <w:r>
        <w:rPr>
          <w:rFonts w:ascii="宋体" w:eastAsia="仿宋" w:hAnsi="宋体" w:cs="仿宋_GB2312" w:hint="eastAsia"/>
          <w:color w:val="000000"/>
          <w:kern w:val="0"/>
          <w:sz w:val="32"/>
          <w:szCs w:val="32"/>
          <w:shd w:val="clear" w:color="auto" w:fill="FFFFFF"/>
        </w:rPr>
        <w:t xml:space="preserve"> </w:t>
      </w:r>
      <w:r w:rsidRPr="009A465E">
        <w:rPr>
          <w:rFonts w:ascii="仿宋" w:eastAsia="仿宋" w:hAnsi="仿宋" w:cs="仿宋_GB2312" w:hint="eastAsia"/>
          <w:color w:val="000000"/>
          <w:kern w:val="0"/>
          <w:sz w:val="32"/>
          <w:szCs w:val="32"/>
          <w:shd w:val="clear" w:color="auto" w:fill="FFFFFF"/>
        </w:rPr>
        <w:t>要加强对预算公开工作的组织领导，按照方向明确、过程可控、结果可查、便于监督的原则，建立健全定期考核机制，加大预算公开考核力度，督促本地区部门和单位主动公开预决算信息。对未按规定对有关预决算事项进行公开和说明的，依法追究负有直接责任的主管人员和其他直接责任人员的行政责任。</w:t>
      </w:r>
    </w:p>
    <w:p w:rsidR="00125192" w:rsidRDefault="00125192" w:rsidP="004943FF">
      <w:pPr>
        <w:spacing w:line="560" w:lineRule="exact"/>
        <w:rPr>
          <w:rFonts w:ascii="黑体" w:eastAsia="黑体" w:hAnsi="黑体"/>
          <w:sz w:val="32"/>
          <w:szCs w:val="32"/>
        </w:rPr>
      </w:pPr>
    </w:p>
    <w:p w:rsidR="00147E21" w:rsidRDefault="00147E21" w:rsidP="004943FF">
      <w:pPr>
        <w:spacing w:line="560" w:lineRule="exact"/>
        <w:rPr>
          <w:rFonts w:ascii="黑体" w:eastAsia="黑体" w:hAnsi="黑体"/>
          <w:sz w:val="32"/>
          <w:szCs w:val="32"/>
        </w:rPr>
      </w:pPr>
    </w:p>
    <w:p w:rsidR="00147E21" w:rsidRDefault="00147E21" w:rsidP="004943FF">
      <w:pPr>
        <w:spacing w:line="560" w:lineRule="exact"/>
        <w:rPr>
          <w:rFonts w:ascii="黑体" w:eastAsia="黑体" w:hAnsi="黑体"/>
          <w:sz w:val="32"/>
          <w:szCs w:val="32"/>
        </w:rPr>
      </w:pPr>
    </w:p>
    <w:p w:rsidR="00147E21" w:rsidRDefault="00147E21" w:rsidP="004943FF">
      <w:pPr>
        <w:spacing w:line="560" w:lineRule="exact"/>
        <w:rPr>
          <w:rFonts w:ascii="黑体" w:eastAsia="黑体" w:hAnsi="黑体"/>
          <w:sz w:val="32"/>
          <w:szCs w:val="32"/>
        </w:rPr>
      </w:pPr>
    </w:p>
    <w:p w:rsidR="00147E21" w:rsidRDefault="00147E21" w:rsidP="004943FF">
      <w:pPr>
        <w:spacing w:line="560" w:lineRule="exact"/>
        <w:rPr>
          <w:rFonts w:ascii="黑体" w:eastAsia="黑体" w:hAnsi="黑体"/>
          <w:sz w:val="32"/>
          <w:szCs w:val="32"/>
        </w:rPr>
      </w:pPr>
    </w:p>
    <w:p w:rsidR="00147E21" w:rsidRDefault="00147E21" w:rsidP="004943FF">
      <w:pPr>
        <w:spacing w:line="560" w:lineRule="exact"/>
        <w:rPr>
          <w:rFonts w:ascii="黑体" w:eastAsia="黑体" w:hAnsi="黑体"/>
          <w:sz w:val="32"/>
          <w:szCs w:val="32"/>
        </w:rPr>
      </w:pPr>
    </w:p>
    <w:p w:rsidR="00125192" w:rsidRDefault="00125192" w:rsidP="004943FF">
      <w:pPr>
        <w:spacing w:line="560" w:lineRule="exact"/>
        <w:rPr>
          <w:rFonts w:ascii="黑体" w:eastAsia="黑体" w:hAnsi="黑体"/>
          <w:sz w:val="32"/>
          <w:szCs w:val="32"/>
        </w:rPr>
      </w:pPr>
    </w:p>
    <w:p w:rsidR="00125192" w:rsidRDefault="00125192" w:rsidP="004943FF">
      <w:pPr>
        <w:spacing w:line="560" w:lineRule="exact"/>
        <w:rPr>
          <w:rFonts w:ascii="黑体" w:eastAsia="黑体" w:hAnsi="黑体"/>
          <w:sz w:val="32"/>
          <w:szCs w:val="32"/>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第</w:t>
      </w:r>
      <w:r w:rsidR="00147E21">
        <w:rPr>
          <w:rFonts w:ascii="宋体" w:hAnsi="宋体" w:hint="eastAsia"/>
          <w:b/>
          <w:sz w:val="36"/>
          <w:szCs w:val="36"/>
        </w:rPr>
        <w:t>二</w:t>
      </w:r>
      <w:r>
        <w:rPr>
          <w:rFonts w:ascii="宋体" w:hAnsi="宋体" w:hint="eastAsia"/>
          <w:b/>
          <w:sz w:val="36"/>
          <w:szCs w:val="36"/>
        </w:rPr>
        <w:t>部分</w:t>
      </w:r>
      <w:r w:rsidR="00AB0DBF">
        <w:rPr>
          <w:rFonts w:ascii="宋体" w:hAnsi="宋体" w:hint="eastAsia"/>
          <w:b/>
          <w:sz w:val="36"/>
          <w:szCs w:val="36"/>
        </w:rPr>
        <w:t>丹东市</w:t>
      </w:r>
      <w:r w:rsidR="000A5D3A">
        <w:rPr>
          <w:rFonts w:ascii="黑体" w:eastAsia="黑体" w:hAnsi="黑体" w:hint="eastAsia"/>
          <w:sz w:val="32"/>
          <w:szCs w:val="32"/>
        </w:rPr>
        <w:t>振兴区</w:t>
      </w:r>
      <w:r w:rsidR="00AB0DBF">
        <w:rPr>
          <w:rFonts w:ascii="宋体" w:hAnsi="宋体" w:hint="eastAsia"/>
          <w:b/>
          <w:sz w:val="36"/>
          <w:szCs w:val="36"/>
        </w:rPr>
        <w:t>人民检察院</w:t>
      </w:r>
      <w:r>
        <w:rPr>
          <w:rFonts w:ascii="宋体" w:hAnsi="宋体" w:hint="eastAsia"/>
          <w:b/>
          <w:sz w:val="36"/>
          <w:szCs w:val="36"/>
        </w:rPr>
        <w:t>概况</w:t>
      </w:r>
    </w:p>
    <w:p w:rsidR="00365D58" w:rsidRDefault="00365D58" w:rsidP="004943FF">
      <w:pPr>
        <w:spacing w:line="560" w:lineRule="exact"/>
        <w:ind w:firstLineChars="200" w:firstLine="640"/>
        <w:jc w:val="left"/>
        <w:rPr>
          <w:rFonts w:ascii="黑体" w:eastAsia="黑体"/>
          <w:sz w:val="32"/>
          <w:szCs w:val="32"/>
        </w:rPr>
      </w:pPr>
    </w:p>
    <w:p w:rsidR="00365D58" w:rsidRPr="005A53A8" w:rsidRDefault="0062602A" w:rsidP="005A53A8">
      <w:pPr>
        <w:spacing w:line="560" w:lineRule="exact"/>
        <w:ind w:firstLine="660"/>
        <w:rPr>
          <w:rFonts w:ascii="黑体" w:eastAsia="黑体"/>
          <w:sz w:val="32"/>
          <w:szCs w:val="32"/>
        </w:rPr>
      </w:pPr>
      <w:r w:rsidRPr="005A53A8">
        <w:rPr>
          <w:rFonts w:ascii="黑体" w:eastAsia="黑体" w:hint="eastAsia"/>
          <w:sz w:val="32"/>
          <w:szCs w:val="32"/>
        </w:rPr>
        <w:t>一、</w:t>
      </w:r>
      <w:r w:rsidR="00391EA2" w:rsidRPr="005A53A8">
        <w:rPr>
          <w:rFonts w:ascii="黑体" w:eastAsia="黑体" w:hint="eastAsia"/>
          <w:sz w:val="32"/>
          <w:szCs w:val="32"/>
        </w:rPr>
        <w:t>部门</w:t>
      </w:r>
      <w:r w:rsidRPr="005A53A8">
        <w:rPr>
          <w:rFonts w:ascii="黑体" w:eastAsia="黑体" w:hint="eastAsia"/>
          <w:sz w:val="32"/>
          <w:szCs w:val="32"/>
        </w:rPr>
        <w:t>职责</w:t>
      </w:r>
    </w:p>
    <w:p w:rsidR="00365D58" w:rsidRDefault="005A53A8" w:rsidP="005A53A8">
      <w:pPr>
        <w:spacing w:line="560" w:lineRule="exact"/>
        <w:ind w:firstLine="660"/>
        <w:rPr>
          <w:rFonts w:ascii="黑体" w:eastAsia="黑体"/>
          <w:sz w:val="32"/>
          <w:szCs w:val="32"/>
        </w:rPr>
      </w:pPr>
      <w:r w:rsidRPr="005A53A8">
        <w:rPr>
          <w:rFonts w:ascii="仿宋_GB2312" w:eastAsia="仿宋_GB2312" w:hAnsi="宋体" w:hint="eastAsia"/>
          <w:sz w:val="32"/>
          <w:szCs w:val="32"/>
        </w:rPr>
        <w:t>（一）对于公安机关、国家安全机关等侦查机关侦查的案件进行审查，决定是否逮捕、起诉或者不起诉；并对侦查机关的立案、侦查活动是否合法实行监督。</w:t>
      </w:r>
      <w:r w:rsidRPr="005A53A8">
        <w:rPr>
          <w:rFonts w:ascii="仿宋_GB2312" w:eastAsia="仿宋_GB2312" w:hAnsi="宋体"/>
          <w:sz w:val="32"/>
          <w:szCs w:val="32"/>
        </w:rPr>
        <w:br/>
      </w:r>
      <w:r w:rsidRPr="005A53A8">
        <w:rPr>
          <w:rFonts w:ascii="仿宋_GB2312" w:eastAsia="仿宋_GB2312" w:hAnsi="宋体" w:hint="eastAsia"/>
          <w:sz w:val="32"/>
          <w:szCs w:val="32"/>
        </w:rPr>
        <w:t xml:space="preserve">　　（</w:t>
      </w:r>
      <w:r w:rsidR="00B0501A">
        <w:rPr>
          <w:rFonts w:ascii="仿宋_GB2312" w:eastAsia="仿宋_GB2312" w:hAnsi="宋体" w:hint="eastAsia"/>
          <w:sz w:val="32"/>
          <w:szCs w:val="32"/>
        </w:rPr>
        <w:t>二</w:t>
      </w:r>
      <w:r w:rsidRPr="005A53A8">
        <w:rPr>
          <w:rFonts w:ascii="仿宋_GB2312" w:eastAsia="仿宋_GB2312" w:hAnsi="宋体" w:hint="eastAsia"/>
          <w:sz w:val="32"/>
          <w:szCs w:val="32"/>
        </w:rPr>
        <w:t>）对于刑事案件提起公诉，支持公诉。对于人民法院的刑事判决、裁定是否正确和审判活动是否合法实行监督。</w:t>
      </w:r>
      <w:r w:rsidRPr="005A53A8">
        <w:rPr>
          <w:rFonts w:ascii="仿宋_GB2312" w:eastAsia="仿宋_GB2312" w:hAnsi="宋体"/>
          <w:sz w:val="32"/>
          <w:szCs w:val="32"/>
        </w:rPr>
        <w:br/>
      </w:r>
      <w:r w:rsidRPr="005A53A8">
        <w:rPr>
          <w:rFonts w:ascii="仿宋_GB2312" w:eastAsia="仿宋_GB2312" w:hAnsi="宋体" w:hint="eastAsia"/>
          <w:sz w:val="32"/>
          <w:szCs w:val="32"/>
        </w:rPr>
        <w:t xml:space="preserve">　　（</w:t>
      </w:r>
      <w:r w:rsidR="00B0501A">
        <w:rPr>
          <w:rFonts w:ascii="仿宋_GB2312" w:eastAsia="仿宋_GB2312" w:hAnsi="宋体" w:hint="eastAsia"/>
          <w:sz w:val="32"/>
          <w:szCs w:val="32"/>
        </w:rPr>
        <w:t>三</w:t>
      </w:r>
      <w:r w:rsidRPr="005A53A8">
        <w:rPr>
          <w:rFonts w:ascii="仿宋_GB2312" w:eastAsia="仿宋_GB2312" w:hAnsi="宋体" w:hint="eastAsia"/>
          <w:sz w:val="32"/>
          <w:szCs w:val="32"/>
        </w:rPr>
        <w:t>）对于监狱、看守所等执行机关执行刑罚的活动是否合法实行监督。</w:t>
      </w:r>
      <w:r w:rsidRPr="005A53A8">
        <w:rPr>
          <w:rFonts w:ascii="仿宋_GB2312" w:eastAsia="仿宋_GB2312" w:hAnsi="宋体"/>
          <w:sz w:val="32"/>
          <w:szCs w:val="32"/>
        </w:rPr>
        <w:br/>
      </w:r>
      <w:r w:rsidRPr="005A53A8">
        <w:rPr>
          <w:rFonts w:ascii="仿宋_GB2312" w:eastAsia="仿宋_GB2312" w:hAnsi="宋体" w:hint="eastAsia"/>
          <w:sz w:val="32"/>
          <w:szCs w:val="32"/>
        </w:rPr>
        <w:t xml:space="preserve">　　（</w:t>
      </w:r>
      <w:r w:rsidR="00B0501A">
        <w:rPr>
          <w:rFonts w:ascii="仿宋_GB2312" w:eastAsia="仿宋_GB2312" w:hAnsi="宋体" w:hint="eastAsia"/>
          <w:sz w:val="32"/>
          <w:szCs w:val="32"/>
        </w:rPr>
        <w:t>四</w:t>
      </w:r>
      <w:r w:rsidRPr="005A53A8">
        <w:rPr>
          <w:rFonts w:ascii="仿宋_GB2312" w:eastAsia="仿宋_GB2312" w:hAnsi="宋体" w:hint="eastAsia"/>
          <w:sz w:val="32"/>
          <w:szCs w:val="32"/>
        </w:rPr>
        <w:t>）对于人民法院的民事审判活动实行法律监督，对人民法院已经发生效率的判决、裁定，发现违反法律、法规规定的，依法提出抗诉。</w:t>
      </w:r>
      <w:r w:rsidRPr="005A53A8">
        <w:rPr>
          <w:rFonts w:ascii="仿宋_GB2312" w:eastAsia="仿宋_GB2312" w:hAnsi="宋体"/>
          <w:sz w:val="32"/>
          <w:szCs w:val="32"/>
        </w:rPr>
        <w:br/>
      </w:r>
      <w:r w:rsidRPr="005A53A8">
        <w:rPr>
          <w:rFonts w:ascii="仿宋_GB2312" w:eastAsia="仿宋_GB2312" w:hAnsi="宋体" w:hint="eastAsia"/>
          <w:sz w:val="32"/>
          <w:szCs w:val="32"/>
        </w:rPr>
        <w:t xml:space="preserve">　　（</w:t>
      </w:r>
      <w:r w:rsidR="00B0501A">
        <w:rPr>
          <w:rFonts w:ascii="仿宋_GB2312" w:eastAsia="仿宋_GB2312" w:hAnsi="宋体" w:hint="eastAsia"/>
          <w:sz w:val="32"/>
          <w:szCs w:val="32"/>
        </w:rPr>
        <w:t>五</w:t>
      </w:r>
      <w:r w:rsidRPr="005A53A8">
        <w:rPr>
          <w:rFonts w:ascii="仿宋_GB2312" w:eastAsia="仿宋_GB2312" w:hAnsi="宋体" w:hint="eastAsia"/>
          <w:sz w:val="32"/>
          <w:szCs w:val="32"/>
        </w:rPr>
        <w:t>）对于行政诉讼实行法律监督。对人民法院已经发生效力的判决、裁定，发现违反法律、法规规定的，依法提出抗诉。</w:t>
      </w:r>
      <w:r w:rsidRPr="005A53A8">
        <w:rPr>
          <w:rFonts w:ascii="仿宋_GB2312" w:eastAsia="仿宋_GB2312" w:hAnsi="宋体"/>
          <w:sz w:val="32"/>
          <w:szCs w:val="32"/>
        </w:rPr>
        <w:br/>
      </w:r>
      <w:r w:rsidR="0062602A">
        <w:rPr>
          <w:rFonts w:ascii="黑体" w:eastAsia="黑体" w:hint="eastAsia"/>
          <w:sz w:val="32"/>
          <w:szCs w:val="32"/>
        </w:rPr>
        <w:t>二、</w:t>
      </w:r>
      <w:r w:rsidR="00391EA2">
        <w:rPr>
          <w:rFonts w:ascii="黑体" w:eastAsia="黑体" w:hint="eastAsia"/>
          <w:sz w:val="32"/>
          <w:szCs w:val="32"/>
        </w:rPr>
        <w:t>机构设置</w:t>
      </w:r>
    </w:p>
    <w:p w:rsidR="00365D58" w:rsidRPr="00E51C68" w:rsidRDefault="00E51C68" w:rsidP="001779E9">
      <w:pPr>
        <w:spacing w:line="560" w:lineRule="exact"/>
        <w:ind w:firstLineChars="200" w:firstLine="640"/>
        <w:jc w:val="left"/>
        <w:rPr>
          <w:rFonts w:ascii="仿宋_GB2312" w:eastAsia="仿宋_GB2312" w:hAnsi="宋体"/>
          <w:sz w:val="32"/>
          <w:szCs w:val="32"/>
        </w:rPr>
      </w:pPr>
      <w:r w:rsidRPr="00E51C68">
        <w:rPr>
          <w:rFonts w:ascii="仿宋_GB2312" w:eastAsia="仿宋_GB2312" w:hAnsi="宋体" w:hint="eastAsia"/>
          <w:sz w:val="32"/>
          <w:szCs w:val="32"/>
        </w:rPr>
        <w:t>无</w:t>
      </w:r>
      <w:r w:rsidR="0062602A" w:rsidRPr="00E51C68">
        <w:rPr>
          <w:rFonts w:ascii="仿宋_GB2312" w:eastAsia="仿宋_GB2312" w:hAnsi="宋体" w:hint="eastAsia"/>
          <w:sz w:val="32"/>
          <w:szCs w:val="32"/>
        </w:rPr>
        <w:t>纳入</w:t>
      </w:r>
      <w:r w:rsidR="00AB0DBF" w:rsidRPr="00E51C68">
        <w:rPr>
          <w:rFonts w:ascii="仿宋_GB2312" w:eastAsia="仿宋_GB2312" w:hAnsi="宋体" w:hint="eastAsia"/>
          <w:sz w:val="32"/>
          <w:szCs w:val="32"/>
        </w:rPr>
        <w:t>丹东市</w:t>
      </w:r>
      <w:r w:rsidR="000A5D3A" w:rsidRPr="005B689C">
        <w:rPr>
          <w:rFonts w:ascii="仿宋" w:eastAsia="仿宋" w:hAnsi="仿宋" w:hint="eastAsia"/>
          <w:sz w:val="32"/>
          <w:szCs w:val="32"/>
        </w:rPr>
        <w:t>振兴区</w:t>
      </w:r>
      <w:r w:rsidR="00AB0DBF" w:rsidRPr="005B689C">
        <w:rPr>
          <w:rFonts w:ascii="仿宋" w:eastAsia="仿宋" w:hAnsi="仿宋" w:hint="eastAsia"/>
          <w:sz w:val="32"/>
          <w:szCs w:val="32"/>
        </w:rPr>
        <w:t>人</w:t>
      </w:r>
      <w:r w:rsidR="00AB0DBF" w:rsidRPr="00E51C68">
        <w:rPr>
          <w:rFonts w:ascii="仿宋_GB2312" w:eastAsia="仿宋_GB2312" w:hAnsi="宋体" w:hint="eastAsia"/>
          <w:sz w:val="32"/>
          <w:szCs w:val="32"/>
        </w:rPr>
        <w:t>民检察院</w:t>
      </w:r>
      <w:r w:rsidR="00721FD3" w:rsidRPr="00E51C68">
        <w:rPr>
          <w:rFonts w:ascii="仿宋_GB2312" w:eastAsia="仿宋_GB2312" w:hAnsi="宋体" w:hint="eastAsia"/>
          <w:sz w:val="32"/>
          <w:szCs w:val="32"/>
        </w:rPr>
        <w:t>201</w:t>
      </w:r>
      <w:r w:rsidR="008025CF">
        <w:rPr>
          <w:rFonts w:ascii="仿宋_GB2312" w:eastAsia="仿宋_GB2312" w:hAnsi="宋体" w:hint="eastAsia"/>
          <w:sz w:val="32"/>
          <w:szCs w:val="32"/>
        </w:rPr>
        <w:t>9</w:t>
      </w:r>
      <w:r w:rsidRPr="00E51C68">
        <w:rPr>
          <w:rFonts w:ascii="仿宋_GB2312" w:eastAsia="仿宋_GB2312" w:hAnsi="宋体" w:hint="eastAsia"/>
          <w:sz w:val="32"/>
          <w:szCs w:val="32"/>
        </w:rPr>
        <w:t>年部门预算编制范围的二级预算单位</w:t>
      </w: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C956CE" w:rsidRPr="00C956CE" w:rsidRDefault="00C956CE"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365D58" w:rsidRDefault="00365D58" w:rsidP="004943FF">
      <w:pPr>
        <w:spacing w:line="560" w:lineRule="exact"/>
        <w:rPr>
          <w:rFonts w:ascii="宋体" w:hAnsi="宋体"/>
          <w:b/>
          <w:sz w:val="36"/>
          <w:szCs w:val="36"/>
        </w:rPr>
      </w:pPr>
    </w:p>
    <w:p w:rsidR="00365D58" w:rsidRDefault="0062602A" w:rsidP="004943FF">
      <w:pPr>
        <w:spacing w:line="560" w:lineRule="exact"/>
        <w:jc w:val="center"/>
        <w:rPr>
          <w:rFonts w:ascii="仿宋_GB2312" w:eastAsia="仿宋_GB2312"/>
          <w:sz w:val="32"/>
          <w:szCs w:val="32"/>
        </w:rPr>
      </w:pPr>
      <w:r>
        <w:rPr>
          <w:rFonts w:ascii="宋体" w:hAnsi="宋体" w:hint="eastAsia"/>
          <w:b/>
          <w:sz w:val="36"/>
          <w:szCs w:val="36"/>
        </w:rPr>
        <w:t>第</w:t>
      </w:r>
      <w:r w:rsidR="00147E21">
        <w:rPr>
          <w:rFonts w:ascii="宋体" w:hAnsi="宋体" w:hint="eastAsia"/>
          <w:b/>
          <w:sz w:val="36"/>
          <w:szCs w:val="36"/>
        </w:rPr>
        <w:t>三</w:t>
      </w:r>
      <w:r>
        <w:rPr>
          <w:rFonts w:ascii="宋体" w:hAnsi="宋体" w:hint="eastAsia"/>
          <w:b/>
          <w:sz w:val="36"/>
          <w:szCs w:val="36"/>
        </w:rPr>
        <w:t>部分</w:t>
      </w:r>
      <w:r w:rsidR="00AB0DBF">
        <w:rPr>
          <w:rFonts w:ascii="宋体" w:hAnsi="宋体" w:hint="eastAsia"/>
          <w:b/>
          <w:sz w:val="36"/>
          <w:szCs w:val="36"/>
        </w:rPr>
        <w:t>丹东市</w:t>
      </w:r>
      <w:r w:rsidR="000A5D3A" w:rsidRPr="000A5D3A">
        <w:rPr>
          <w:rFonts w:asciiTheme="majorEastAsia" w:eastAsiaTheme="majorEastAsia" w:hAnsiTheme="majorEastAsia" w:hint="eastAsia"/>
          <w:b/>
          <w:sz w:val="36"/>
          <w:szCs w:val="36"/>
        </w:rPr>
        <w:t>振兴区</w:t>
      </w:r>
      <w:r w:rsidR="00AB0DBF">
        <w:rPr>
          <w:rFonts w:ascii="宋体" w:hAnsi="宋体" w:hint="eastAsia"/>
          <w:b/>
          <w:sz w:val="36"/>
          <w:szCs w:val="36"/>
        </w:rPr>
        <w:t>人民检察院</w:t>
      </w:r>
      <w:r>
        <w:rPr>
          <w:rFonts w:ascii="宋体" w:hAnsi="宋体" w:hint="eastAsia"/>
          <w:b/>
          <w:sz w:val="36"/>
          <w:szCs w:val="36"/>
        </w:rPr>
        <w:t>部门预算公开</w:t>
      </w:r>
      <w:r w:rsidR="00A31903">
        <w:rPr>
          <w:rFonts w:ascii="宋体" w:hAnsi="宋体" w:hint="eastAsia"/>
          <w:b/>
          <w:sz w:val="36"/>
          <w:szCs w:val="36"/>
        </w:rPr>
        <w:t>报</w:t>
      </w:r>
      <w:r>
        <w:rPr>
          <w:rFonts w:ascii="宋体" w:hAnsi="宋体" w:hint="eastAsia"/>
          <w:b/>
          <w:sz w:val="36"/>
          <w:szCs w:val="36"/>
        </w:rPr>
        <w:t>表</w:t>
      </w:r>
    </w:p>
    <w:p w:rsidR="00365D58" w:rsidRDefault="00365D58" w:rsidP="004943FF">
      <w:pPr>
        <w:spacing w:line="560" w:lineRule="exact"/>
        <w:jc w:val="center"/>
        <w:rPr>
          <w:rFonts w:ascii="仿宋_GB2312" w:eastAsia="仿宋_GB2312"/>
          <w:b/>
          <w:sz w:val="32"/>
          <w:szCs w:val="32"/>
        </w:rPr>
      </w:pPr>
    </w:p>
    <w:p w:rsidR="00365D58" w:rsidRDefault="00365D58" w:rsidP="004943FF">
      <w:pPr>
        <w:spacing w:line="560" w:lineRule="exact"/>
        <w:jc w:val="center"/>
        <w:rPr>
          <w:rFonts w:ascii="仿宋_GB2312" w:eastAsia="仿宋_GB2312"/>
          <w:sz w:val="32"/>
          <w:szCs w:val="32"/>
        </w:rPr>
      </w:pPr>
    </w:p>
    <w:p w:rsidR="00365D58" w:rsidRDefault="00365D58" w:rsidP="004943FF">
      <w:pPr>
        <w:spacing w:line="560" w:lineRule="exact"/>
        <w:jc w:val="center"/>
        <w:rPr>
          <w:rFonts w:ascii="仿宋_GB2312" w:eastAsia="仿宋_GB2312"/>
          <w:b/>
          <w:sz w:val="32"/>
          <w:szCs w:val="32"/>
        </w:rPr>
      </w:pPr>
    </w:p>
    <w:p w:rsidR="00365D58" w:rsidRDefault="00365D58" w:rsidP="004943FF">
      <w:pPr>
        <w:spacing w:line="560" w:lineRule="exact"/>
        <w:jc w:val="center"/>
        <w:rPr>
          <w:rFonts w:ascii="仿宋_GB2312" w:eastAsia="仿宋_GB2312"/>
          <w:b/>
          <w:sz w:val="32"/>
          <w:szCs w:val="32"/>
        </w:rPr>
      </w:pPr>
    </w:p>
    <w:p w:rsidR="00365D58" w:rsidRPr="00A31903" w:rsidRDefault="00365D58" w:rsidP="004943FF">
      <w:pPr>
        <w:spacing w:line="560" w:lineRule="exact"/>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第</w:t>
      </w:r>
      <w:r w:rsidR="00147E21">
        <w:rPr>
          <w:rFonts w:ascii="宋体" w:hAnsi="宋体" w:hint="eastAsia"/>
          <w:b/>
          <w:sz w:val="36"/>
          <w:szCs w:val="36"/>
        </w:rPr>
        <w:t>四</w:t>
      </w:r>
      <w:r>
        <w:rPr>
          <w:rFonts w:ascii="宋体" w:hAnsi="宋体" w:hint="eastAsia"/>
          <w:b/>
          <w:sz w:val="36"/>
          <w:szCs w:val="36"/>
        </w:rPr>
        <w:t>部分</w:t>
      </w:r>
      <w:r w:rsidR="00AB0DBF">
        <w:rPr>
          <w:rFonts w:ascii="宋体" w:hAnsi="宋体" w:hint="eastAsia"/>
          <w:b/>
          <w:sz w:val="36"/>
          <w:szCs w:val="36"/>
        </w:rPr>
        <w:t>丹东市</w:t>
      </w:r>
      <w:r w:rsidR="000A5D3A" w:rsidRPr="000A5D3A">
        <w:rPr>
          <w:rFonts w:asciiTheme="majorEastAsia" w:eastAsiaTheme="majorEastAsia" w:hAnsiTheme="majorEastAsia" w:hint="eastAsia"/>
          <w:b/>
          <w:sz w:val="36"/>
          <w:szCs w:val="36"/>
        </w:rPr>
        <w:t>振兴区</w:t>
      </w:r>
      <w:r w:rsidR="00AB0DBF">
        <w:rPr>
          <w:rFonts w:ascii="宋体" w:hAnsi="宋体" w:hint="eastAsia"/>
          <w:b/>
          <w:sz w:val="36"/>
          <w:szCs w:val="36"/>
        </w:rPr>
        <w:t>人民检察院</w:t>
      </w:r>
      <w:r w:rsidR="00A31903">
        <w:rPr>
          <w:rFonts w:ascii="宋体" w:hAnsi="宋体" w:hint="eastAsia"/>
          <w:b/>
          <w:sz w:val="36"/>
          <w:szCs w:val="36"/>
        </w:rPr>
        <w:t>201</w:t>
      </w:r>
      <w:r w:rsidR="008025CF">
        <w:rPr>
          <w:rFonts w:ascii="宋体" w:hAnsi="宋体" w:hint="eastAsia"/>
          <w:b/>
          <w:sz w:val="36"/>
          <w:szCs w:val="36"/>
        </w:rPr>
        <w:t>9</w:t>
      </w:r>
      <w:r>
        <w:rPr>
          <w:rFonts w:ascii="宋体" w:hAnsi="宋体" w:hint="eastAsia"/>
          <w:b/>
          <w:sz w:val="36"/>
          <w:szCs w:val="36"/>
        </w:rPr>
        <w:t>年部门预算情况说明</w:t>
      </w:r>
    </w:p>
    <w:p w:rsidR="007456A4" w:rsidRDefault="007456A4" w:rsidP="004943FF">
      <w:pPr>
        <w:spacing w:line="560" w:lineRule="exact"/>
        <w:jc w:val="center"/>
        <w:rPr>
          <w:rFonts w:ascii="宋体" w:hAnsi="宋体"/>
          <w:b/>
          <w:sz w:val="36"/>
          <w:szCs w:val="36"/>
        </w:rPr>
      </w:pPr>
    </w:p>
    <w:p w:rsidR="00365D58" w:rsidRDefault="0062602A" w:rsidP="004943FF">
      <w:pPr>
        <w:spacing w:line="560" w:lineRule="exact"/>
        <w:ind w:firstLineChars="196" w:firstLine="627"/>
        <w:rPr>
          <w:rFonts w:ascii="黑体" w:eastAsia="黑体" w:hAnsi="黑体"/>
          <w:sz w:val="32"/>
          <w:szCs w:val="32"/>
        </w:rPr>
      </w:pPr>
      <w:r>
        <w:rPr>
          <w:rFonts w:ascii="黑体" w:eastAsia="黑体" w:hAnsi="黑体" w:hint="eastAsia"/>
          <w:sz w:val="32"/>
          <w:szCs w:val="32"/>
        </w:rPr>
        <w:t>一、收支预算的总体</w:t>
      </w:r>
      <w:r w:rsidR="00437E10">
        <w:rPr>
          <w:rFonts w:ascii="黑体" w:eastAsia="黑体" w:hAnsi="黑体" w:hint="eastAsia"/>
          <w:sz w:val="32"/>
          <w:szCs w:val="32"/>
        </w:rPr>
        <w:t>情况</w:t>
      </w:r>
    </w:p>
    <w:p w:rsidR="00437E10" w:rsidRDefault="0062602A"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按照综合预算的原则，</w:t>
      </w:r>
      <w:r w:rsidR="009F0437">
        <w:rPr>
          <w:rFonts w:ascii="仿宋_GB2312" w:eastAsia="仿宋_GB2312" w:hAnsi="宋体" w:hint="eastAsia"/>
          <w:sz w:val="32"/>
          <w:szCs w:val="32"/>
        </w:rPr>
        <w:t>201</w:t>
      </w:r>
      <w:r w:rsidR="008025CF">
        <w:rPr>
          <w:rFonts w:ascii="仿宋_GB2312" w:eastAsia="仿宋_GB2312" w:hAnsi="宋体" w:hint="eastAsia"/>
          <w:sz w:val="32"/>
          <w:szCs w:val="32"/>
        </w:rPr>
        <w:t>9</w:t>
      </w:r>
      <w:r w:rsidR="009F0437">
        <w:rPr>
          <w:rFonts w:ascii="仿宋_GB2312" w:eastAsia="仿宋_GB2312" w:hAnsi="宋体" w:hint="eastAsia"/>
          <w:sz w:val="32"/>
          <w:szCs w:val="32"/>
        </w:rPr>
        <w:t>年</w:t>
      </w:r>
      <w:r w:rsidR="00AB0DBF">
        <w:rPr>
          <w:rFonts w:ascii="仿宋_GB2312" w:eastAsia="仿宋_GB2312" w:hAnsi="宋体" w:hint="eastAsia"/>
          <w:sz w:val="32"/>
          <w:szCs w:val="32"/>
        </w:rPr>
        <w:t>丹东市</w:t>
      </w:r>
      <w:r w:rsidR="000A5D3A">
        <w:rPr>
          <w:rFonts w:ascii="仿宋_GB2312" w:eastAsia="仿宋_GB2312" w:hAnsi="宋体" w:hint="eastAsia"/>
          <w:sz w:val="32"/>
          <w:szCs w:val="32"/>
        </w:rPr>
        <w:t>振兴区</w:t>
      </w:r>
      <w:r w:rsidR="00AB0DBF">
        <w:rPr>
          <w:rFonts w:ascii="仿宋_GB2312" w:eastAsia="仿宋_GB2312" w:hAnsi="宋体" w:hint="eastAsia"/>
          <w:sz w:val="32"/>
          <w:szCs w:val="32"/>
        </w:rPr>
        <w:t>人民检察院</w:t>
      </w:r>
      <w:r>
        <w:rPr>
          <w:rFonts w:ascii="仿宋_GB2312" w:eastAsia="仿宋_GB2312" w:hAnsi="宋体" w:hint="eastAsia"/>
          <w:sz w:val="32"/>
          <w:szCs w:val="32"/>
        </w:rPr>
        <w:t>所有收入和支出均纳入部门预算管理。</w:t>
      </w:r>
      <w:r w:rsidR="00B954BC">
        <w:rPr>
          <w:rFonts w:ascii="仿宋_GB2312" w:eastAsia="仿宋_GB2312" w:hAnsi="宋体" w:hint="eastAsia"/>
          <w:sz w:val="32"/>
          <w:szCs w:val="32"/>
        </w:rPr>
        <w:t>其中：</w:t>
      </w:r>
    </w:p>
    <w:p w:rsidR="00B954BC" w:rsidRDefault="00B954BC" w:rsidP="004943FF">
      <w:pPr>
        <w:spacing w:line="560" w:lineRule="exact"/>
        <w:ind w:firstLine="660"/>
        <w:rPr>
          <w:rFonts w:ascii="仿宋_GB2312" w:eastAsia="仿宋_GB2312" w:hAnsi="宋体"/>
          <w:sz w:val="32"/>
          <w:szCs w:val="32"/>
        </w:rPr>
      </w:pPr>
      <w:r w:rsidRPr="00B954BC">
        <w:rPr>
          <w:rFonts w:ascii="楷体" w:eastAsia="楷体" w:hAnsi="楷体" w:hint="eastAsia"/>
          <w:b/>
          <w:sz w:val="32"/>
          <w:szCs w:val="32"/>
        </w:rPr>
        <w:t>（一）</w:t>
      </w:r>
      <w:r w:rsidR="00437E10" w:rsidRPr="00B954BC">
        <w:rPr>
          <w:rFonts w:ascii="楷体" w:eastAsia="楷体" w:hAnsi="楷体" w:hint="eastAsia"/>
          <w:b/>
          <w:sz w:val="32"/>
          <w:szCs w:val="32"/>
        </w:rPr>
        <w:t>收入预算</w:t>
      </w:r>
      <w:r w:rsidR="00F12D8A">
        <w:rPr>
          <w:rFonts w:ascii="楷体" w:eastAsia="楷体" w:hAnsi="楷体" w:hint="eastAsia"/>
          <w:b/>
          <w:sz w:val="32"/>
          <w:szCs w:val="32"/>
        </w:rPr>
        <w:t>1888.3</w:t>
      </w:r>
      <w:r w:rsidR="00437E10" w:rsidRPr="00B954BC">
        <w:rPr>
          <w:rFonts w:ascii="楷体" w:eastAsia="楷体" w:hAnsi="楷体" w:hint="eastAsia"/>
          <w:b/>
          <w:sz w:val="32"/>
          <w:szCs w:val="32"/>
        </w:rPr>
        <w:t>万元，</w:t>
      </w:r>
      <w:r w:rsidR="0062602A">
        <w:rPr>
          <w:rFonts w:ascii="仿宋_GB2312" w:eastAsia="仿宋_GB2312" w:hAnsi="宋体" w:hint="eastAsia"/>
          <w:sz w:val="32"/>
          <w:szCs w:val="32"/>
        </w:rPr>
        <w:t>包括：</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1.</w:t>
      </w:r>
      <w:r w:rsidR="0062602A">
        <w:rPr>
          <w:rFonts w:ascii="仿宋_GB2312" w:eastAsia="仿宋_GB2312" w:hAnsi="宋体" w:hint="eastAsia"/>
          <w:sz w:val="32"/>
          <w:szCs w:val="32"/>
        </w:rPr>
        <w:t>财政拨款收入</w:t>
      </w:r>
      <w:r w:rsidR="00F12D8A">
        <w:rPr>
          <w:rFonts w:ascii="仿宋_GB2312" w:eastAsia="仿宋_GB2312" w:hAnsi="宋体" w:hint="eastAsia"/>
          <w:sz w:val="32"/>
          <w:szCs w:val="32"/>
        </w:rPr>
        <w:t>1805.3</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2.中央提前告知转移支付资金</w:t>
      </w:r>
      <w:r w:rsidR="00B54E85">
        <w:rPr>
          <w:rFonts w:ascii="仿宋_GB2312" w:eastAsia="仿宋_GB2312" w:hAnsi="宋体" w:hint="eastAsia"/>
          <w:sz w:val="32"/>
          <w:szCs w:val="32"/>
        </w:rPr>
        <w:t>83</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3.</w:t>
      </w:r>
      <w:r w:rsidR="0062602A">
        <w:rPr>
          <w:rFonts w:ascii="仿宋_GB2312" w:eastAsia="仿宋_GB2312" w:hAnsi="宋体" w:hint="eastAsia"/>
          <w:sz w:val="32"/>
          <w:szCs w:val="32"/>
        </w:rPr>
        <w:t>纳入预算管理的行政事业性收费等非税收入</w:t>
      </w:r>
      <w:r w:rsidR="004F7B9A">
        <w:rPr>
          <w:rFonts w:ascii="仿宋_GB2312" w:eastAsia="仿宋_GB2312" w:hAnsi="宋体" w:hint="eastAsia"/>
          <w:sz w:val="32"/>
          <w:szCs w:val="32"/>
        </w:rPr>
        <w:t>0</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4.纳入政府性基金预算管理收入</w:t>
      </w:r>
      <w:r w:rsidR="004F7B9A">
        <w:rPr>
          <w:rFonts w:ascii="仿宋_GB2312" w:eastAsia="仿宋_GB2312" w:hAnsi="宋体" w:hint="eastAsia"/>
          <w:sz w:val="32"/>
          <w:szCs w:val="32"/>
        </w:rPr>
        <w:t>0</w:t>
      </w:r>
      <w:r>
        <w:rPr>
          <w:rFonts w:ascii="仿宋_GB2312" w:eastAsia="仿宋_GB2312" w:hAnsi="宋体" w:hint="eastAsia"/>
          <w:sz w:val="32"/>
          <w:szCs w:val="32"/>
        </w:rPr>
        <w:t>万元；</w:t>
      </w:r>
    </w:p>
    <w:p w:rsidR="00B1023F" w:rsidRDefault="00B954BC"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5.纳入专户管理的行政事业性收费等非税收入</w:t>
      </w:r>
      <w:r w:rsidR="004F7B9A">
        <w:rPr>
          <w:rFonts w:ascii="仿宋_GB2312" w:eastAsia="仿宋_GB2312" w:hAnsi="宋体" w:hint="eastAsia"/>
          <w:sz w:val="32"/>
          <w:szCs w:val="32"/>
        </w:rPr>
        <w:t>0</w:t>
      </w:r>
      <w:r>
        <w:rPr>
          <w:rFonts w:ascii="仿宋_GB2312" w:eastAsia="仿宋_GB2312" w:hAnsi="宋体" w:hint="eastAsia"/>
          <w:sz w:val="32"/>
          <w:szCs w:val="32"/>
        </w:rPr>
        <w:t>万元；</w:t>
      </w:r>
    </w:p>
    <w:p w:rsidR="00F12D8A" w:rsidRDefault="00B954BC"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6.</w:t>
      </w:r>
      <w:r w:rsidR="00F12D8A">
        <w:rPr>
          <w:rFonts w:ascii="仿宋_GB2312" w:eastAsia="仿宋_GB2312" w:hAnsi="宋体" w:hint="eastAsia"/>
          <w:sz w:val="32"/>
          <w:szCs w:val="32"/>
        </w:rPr>
        <w:t>上年结转</w:t>
      </w:r>
      <w:r w:rsidR="004F4665">
        <w:rPr>
          <w:rFonts w:ascii="仿宋_GB2312" w:eastAsia="仿宋_GB2312" w:hAnsi="宋体" w:hint="eastAsia"/>
          <w:sz w:val="32"/>
          <w:szCs w:val="32"/>
        </w:rPr>
        <w:t>0</w:t>
      </w:r>
      <w:r w:rsidR="00F12D8A">
        <w:rPr>
          <w:rFonts w:ascii="仿宋_GB2312" w:eastAsia="仿宋_GB2312" w:hAnsi="宋体" w:hint="eastAsia"/>
          <w:sz w:val="32"/>
          <w:szCs w:val="32"/>
        </w:rPr>
        <w:t>万元；</w:t>
      </w:r>
    </w:p>
    <w:p w:rsidR="00B954BC" w:rsidRDefault="00F12D8A"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7.</w:t>
      </w:r>
      <w:r w:rsidR="00B954BC">
        <w:rPr>
          <w:rFonts w:ascii="仿宋_GB2312" w:eastAsia="仿宋_GB2312" w:hAnsi="宋体" w:hint="eastAsia"/>
          <w:sz w:val="32"/>
          <w:szCs w:val="32"/>
        </w:rPr>
        <w:t>其他非税收入</w:t>
      </w:r>
      <w:r w:rsidR="004F7B9A">
        <w:rPr>
          <w:rFonts w:ascii="仿宋_GB2312" w:eastAsia="仿宋_GB2312" w:hAnsi="宋体" w:hint="eastAsia"/>
          <w:sz w:val="32"/>
          <w:szCs w:val="32"/>
        </w:rPr>
        <w:t>0</w:t>
      </w:r>
      <w:r w:rsidR="00B954BC">
        <w:rPr>
          <w:rFonts w:ascii="仿宋_GB2312" w:eastAsia="仿宋_GB2312" w:hAnsi="宋体" w:hint="eastAsia"/>
          <w:sz w:val="32"/>
          <w:szCs w:val="32"/>
        </w:rPr>
        <w:t>万元。</w:t>
      </w:r>
    </w:p>
    <w:p w:rsidR="00B954BC" w:rsidRDefault="00B954BC" w:rsidP="004943FF">
      <w:pPr>
        <w:spacing w:line="560" w:lineRule="exact"/>
        <w:ind w:leftChars="304" w:left="638" w:firstLineChars="5" w:firstLine="16"/>
        <w:rPr>
          <w:rFonts w:ascii="仿宋_GB2312" w:eastAsia="仿宋_GB2312" w:hAnsi="宋体"/>
          <w:sz w:val="32"/>
          <w:szCs w:val="32"/>
        </w:rPr>
      </w:pPr>
      <w:r w:rsidRPr="00B954BC">
        <w:rPr>
          <w:rFonts w:ascii="楷体" w:eastAsia="楷体" w:hAnsi="楷体" w:hint="eastAsia"/>
          <w:b/>
          <w:sz w:val="32"/>
          <w:szCs w:val="32"/>
        </w:rPr>
        <w:t>（二）支出预算</w:t>
      </w:r>
      <w:r w:rsidR="00F12D8A">
        <w:rPr>
          <w:rFonts w:ascii="楷体" w:eastAsia="楷体" w:hAnsi="楷体" w:hint="eastAsia"/>
          <w:b/>
          <w:sz w:val="32"/>
          <w:szCs w:val="32"/>
        </w:rPr>
        <w:t>1888.3</w:t>
      </w:r>
      <w:r w:rsidRPr="00B954BC">
        <w:rPr>
          <w:rFonts w:ascii="楷体" w:eastAsia="楷体" w:hAnsi="楷体" w:hint="eastAsia"/>
          <w:b/>
          <w:sz w:val="32"/>
          <w:szCs w:val="32"/>
        </w:rPr>
        <w:t>万元，</w:t>
      </w:r>
      <w:r>
        <w:rPr>
          <w:rFonts w:ascii="仿宋_GB2312" w:eastAsia="仿宋_GB2312" w:hAnsi="宋体" w:hint="eastAsia"/>
          <w:sz w:val="32"/>
          <w:szCs w:val="32"/>
        </w:rPr>
        <w:t>包括：</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1.基本支出</w:t>
      </w:r>
      <w:r w:rsidR="00F12D8A">
        <w:rPr>
          <w:rFonts w:ascii="仿宋_GB2312" w:eastAsia="仿宋_GB2312" w:hAnsi="宋体" w:hint="eastAsia"/>
          <w:sz w:val="32"/>
          <w:szCs w:val="32"/>
        </w:rPr>
        <w:t>1647.3</w:t>
      </w:r>
      <w:r w:rsidR="004943FF">
        <w:rPr>
          <w:rFonts w:ascii="仿宋_GB2312" w:eastAsia="仿宋_GB2312" w:hAnsi="宋体" w:hint="eastAsia"/>
          <w:sz w:val="32"/>
          <w:szCs w:val="32"/>
        </w:rPr>
        <w:t>万元</w:t>
      </w:r>
      <w:r w:rsidRPr="00926C07">
        <w:rPr>
          <w:rFonts w:ascii="仿宋_GB2312" w:eastAsia="仿宋_GB2312" w:hint="eastAsia"/>
          <w:sz w:val="32"/>
          <w:szCs w:val="32"/>
        </w:rPr>
        <w:t>；</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2.项目支出</w:t>
      </w:r>
      <w:r w:rsidR="00B54E85" w:rsidRPr="00B54E85">
        <w:rPr>
          <w:rFonts w:ascii="仿宋_GB2312" w:eastAsia="仿宋_GB2312" w:hint="eastAsia"/>
          <w:sz w:val="32"/>
          <w:szCs w:val="32"/>
        </w:rPr>
        <w:t>241</w:t>
      </w:r>
      <w:r w:rsidRPr="00926C07">
        <w:rPr>
          <w:rFonts w:ascii="仿宋_GB2312" w:eastAsia="仿宋_GB2312" w:hint="eastAsia"/>
          <w:sz w:val="32"/>
          <w:szCs w:val="32"/>
        </w:rPr>
        <w:t>万元。</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在支出预算</w:t>
      </w:r>
      <w:r w:rsidR="00F12D8A">
        <w:rPr>
          <w:rFonts w:ascii="仿宋_GB2312" w:eastAsia="仿宋_GB2312" w:hAnsi="宋体" w:hint="eastAsia"/>
          <w:sz w:val="32"/>
          <w:szCs w:val="32"/>
        </w:rPr>
        <w:t>1888.3</w:t>
      </w:r>
      <w:r w:rsidRPr="00926C07">
        <w:rPr>
          <w:rFonts w:ascii="仿宋_GB2312" w:eastAsia="仿宋_GB2312" w:hint="eastAsia"/>
          <w:sz w:val="32"/>
          <w:szCs w:val="32"/>
        </w:rPr>
        <w:t>万元中</w:t>
      </w:r>
      <w:r w:rsidR="007E2348">
        <w:rPr>
          <w:rFonts w:ascii="仿宋_GB2312" w:eastAsia="仿宋_GB2312" w:hint="eastAsia"/>
          <w:sz w:val="32"/>
          <w:szCs w:val="32"/>
        </w:rPr>
        <w:t>，</w:t>
      </w:r>
      <w:r w:rsidRPr="00926C07">
        <w:rPr>
          <w:rFonts w:ascii="仿宋_GB2312" w:eastAsia="仿宋_GB2312" w:hint="eastAsia"/>
          <w:sz w:val="32"/>
          <w:szCs w:val="32"/>
        </w:rPr>
        <w:t>政府采购支出</w:t>
      </w:r>
      <w:r w:rsidR="00F12D8A">
        <w:rPr>
          <w:rFonts w:ascii="仿宋_GB2312" w:eastAsia="仿宋_GB2312" w:hAnsi="宋体" w:hint="eastAsia"/>
          <w:sz w:val="32"/>
          <w:szCs w:val="32"/>
        </w:rPr>
        <w:t>226.9</w:t>
      </w:r>
      <w:r w:rsidRPr="00926C07">
        <w:rPr>
          <w:rFonts w:ascii="仿宋_GB2312" w:eastAsia="仿宋_GB2312" w:hint="eastAsia"/>
          <w:sz w:val="32"/>
          <w:szCs w:val="32"/>
        </w:rPr>
        <w:t>万元，债务支出</w:t>
      </w:r>
      <w:r w:rsidR="002C0468">
        <w:rPr>
          <w:rFonts w:ascii="仿宋_GB2312" w:eastAsia="仿宋_GB2312" w:hAnsi="宋体" w:hint="eastAsia"/>
          <w:sz w:val="32"/>
          <w:szCs w:val="32"/>
        </w:rPr>
        <w:t>0</w:t>
      </w:r>
      <w:r w:rsidRPr="00926C07">
        <w:rPr>
          <w:rFonts w:ascii="仿宋_GB2312" w:eastAsia="仿宋_GB2312" w:hint="eastAsia"/>
          <w:sz w:val="32"/>
          <w:szCs w:val="32"/>
        </w:rPr>
        <w:t>万元，政府购买服务支出</w:t>
      </w:r>
      <w:r w:rsidR="002C0468">
        <w:rPr>
          <w:rFonts w:ascii="仿宋_GB2312" w:eastAsia="仿宋_GB2312" w:hAnsi="宋体" w:hint="eastAsia"/>
          <w:sz w:val="32"/>
          <w:szCs w:val="32"/>
        </w:rPr>
        <w:t>0</w:t>
      </w:r>
      <w:r w:rsidRPr="00926C07">
        <w:rPr>
          <w:rFonts w:ascii="仿宋_GB2312" w:eastAsia="仿宋_GB2312" w:hint="eastAsia"/>
          <w:sz w:val="32"/>
          <w:szCs w:val="32"/>
        </w:rPr>
        <w:t>万元。</w:t>
      </w:r>
    </w:p>
    <w:p w:rsidR="00FC2144" w:rsidRPr="00FC2144" w:rsidRDefault="00FC2144" w:rsidP="00F12D8A">
      <w:pPr>
        <w:shd w:val="clear" w:color="auto" w:fill="FFFFFF"/>
        <w:spacing w:before="100" w:beforeAutospacing="1" w:after="330" w:line="400" w:lineRule="exact"/>
        <w:ind w:firstLineChars="181" w:firstLine="579"/>
        <w:rPr>
          <w:rFonts w:ascii="仿宋_GB2312" w:eastAsia="仿宋_GB2312"/>
          <w:sz w:val="32"/>
          <w:szCs w:val="32"/>
        </w:rPr>
      </w:pPr>
      <w:r>
        <w:rPr>
          <w:rFonts w:ascii="仿宋_GB2312" w:eastAsia="仿宋_GB2312" w:hint="eastAsia"/>
          <w:sz w:val="32"/>
          <w:szCs w:val="32"/>
        </w:rPr>
        <w:t>201</w:t>
      </w:r>
      <w:r w:rsidR="008025CF">
        <w:rPr>
          <w:rFonts w:ascii="仿宋_GB2312" w:eastAsia="仿宋_GB2312" w:hint="eastAsia"/>
          <w:sz w:val="32"/>
          <w:szCs w:val="32"/>
        </w:rPr>
        <w:t>9</w:t>
      </w:r>
      <w:r w:rsidRPr="00FC2144">
        <w:rPr>
          <w:rFonts w:ascii="仿宋_GB2312" w:eastAsia="仿宋_GB2312" w:hint="eastAsia"/>
          <w:sz w:val="32"/>
          <w:szCs w:val="32"/>
        </w:rPr>
        <w:t>年</w:t>
      </w:r>
      <w:r w:rsidR="000A5D3A">
        <w:rPr>
          <w:rFonts w:ascii="仿宋_GB2312" w:eastAsia="仿宋_GB2312" w:hAnsi="宋体" w:hint="eastAsia"/>
          <w:sz w:val="32"/>
          <w:szCs w:val="32"/>
        </w:rPr>
        <w:t>振兴区</w:t>
      </w:r>
      <w:r w:rsidRPr="00FC2144">
        <w:rPr>
          <w:rFonts w:ascii="仿宋_GB2312" w:eastAsia="仿宋_GB2312" w:hint="eastAsia"/>
          <w:sz w:val="32"/>
          <w:szCs w:val="32"/>
        </w:rPr>
        <w:t>人民检察院预算收入</w:t>
      </w:r>
      <w:r w:rsidR="00F12D8A">
        <w:rPr>
          <w:rFonts w:ascii="仿宋_GB2312" w:eastAsia="仿宋_GB2312" w:hint="eastAsia"/>
          <w:sz w:val="32"/>
          <w:szCs w:val="32"/>
        </w:rPr>
        <w:t>1888.3</w:t>
      </w:r>
      <w:r w:rsidRPr="00FC2144">
        <w:rPr>
          <w:rFonts w:ascii="仿宋_GB2312" w:eastAsia="仿宋_GB2312" w:hint="eastAsia"/>
          <w:sz w:val="32"/>
          <w:szCs w:val="32"/>
        </w:rPr>
        <w:t>万元。比上年的</w:t>
      </w:r>
      <w:r w:rsidR="00F12D8A">
        <w:rPr>
          <w:rFonts w:ascii="仿宋_GB2312" w:eastAsia="仿宋_GB2312" w:hint="eastAsia"/>
          <w:sz w:val="32"/>
          <w:szCs w:val="32"/>
        </w:rPr>
        <w:t>2036.2</w:t>
      </w:r>
      <w:r w:rsidRPr="00FC2144">
        <w:rPr>
          <w:rFonts w:ascii="仿宋_GB2312" w:eastAsia="仿宋_GB2312" w:hint="eastAsia"/>
          <w:sz w:val="32"/>
          <w:szCs w:val="32"/>
        </w:rPr>
        <w:t>万元</w:t>
      </w:r>
      <w:r w:rsidR="00F12D8A">
        <w:rPr>
          <w:rFonts w:ascii="仿宋_GB2312" w:eastAsia="仿宋_GB2312" w:hint="eastAsia"/>
          <w:sz w:val="32"/>
          <w:szCs w:val="32"/>
        </w:rPr>
        <w:t>减少147.9</w:t>
      </w:r>
      <w:r w:rsidRPr="00FC2144">
        <w:rPr>
          <w:rFonts w:ascii="仿宋_GB2312" w:eastAsia="仿宋_GB2312" w:hint="eastAsia"/>
          <w:sz w:val="32"/>
          <w:szCs w:val="32"/>
        </w:rPr>
        <w:t>万元，</w:t>
      </w:r>
      <w:r w:rsidR="00F12D8A">
        <w:rPr>
          <w:rFonts w:ascii="仿宋_GB2312" w:eastAsia="仿宋_GB2312" w:hint="eastAsia"/>
          <w:sz w:val="32"/>
          <w:szCs w:val="32"/>
        </w:rPr>
        <w:t>减少7</w:t>
      </w:r>
      <w:r w:rsidRPr="00FC2144">
        <w:rPr>
          <w:rFonts w:ascii="仿宋_GB2312" w:eastAsia="仿宋_GB2312" w:hint="eastAsia"/>
          <w:sz w:val="32"/>
          <w:szCs w:val="32"/>
        </w:rPr>
        <w:t>%，其中财政拨款收入</w:t>
      </w:r>
      <w:r w:rsidR="00F12D8A">
        <w:rPr>
          <w:rFonts w:ascii="仿宋_GB2312" w:eastAsia="仿宋_GB2312" w:hint="eastAsia"/>
          <w:sz w:val="32"/>
          <w:szCs w:val="32"/>
        </w:rPr>
        <w:t>1805.3</w:t>
      </w:r>
      <w:r w:rsidRPr="00FC2144">
        <w:rPr>
          <w:rFonts w:ascii="仿宋_GB2312" w:eastAsia="仿宋_GB2312" w:hint="eastAsia"/>
          <w:sz w:val="32"/>
          <w:szCs w:val="32"/>
        </w:rPr>
        <w:t>万元，比上年的</w:t>
      </w:r>
      <w:r w:rsidR="00F12D8A">
        <w:rPr>
          <w:rFonts w:ascii="仿宋_GB2312" w:eastAsia="仿宋_GB2312" w:hint="eastAsia"/>
          <w:sz w:val="32"/>
          <w:szCs w:val="32"/>
        </w:rPr>
        <w:t>1953.2</w:t>
      </w:r>
      <w:r w:rsidRPr="00FC2144">
        <w:rPr>
          <w:rFonts w:ascii="仿宋_GB2312" w:eastAsia="仿宋_GB2312" w:hint="eastAsia"/>
          <w:sz w:val="32"/>
          <w:szCs w:val="32"/>
        </w:rPr>
        <w:t>万元，</w:t>
      </w:r>
      <w:r w:rsidR="00F12D8A">
        <w:rPr>
          <w:rFonts w:ascii="仿宋_GB2312" w:eastAsia="仿宋_GB2312" w:hint="eastAsia"/>
          <w:sz w:val="32"/>
          <w:szCs w:val="32"/>
        </w:rPr>
        <w:t>减少7</w:t>
      </w:r>
      <w:r w:rsidRPr="00FC2144">
        <w:rPr>
          <w:rFonts w:ascii="仿宋_GB2312" w:eastAsia="仿宋_GB2312" w:hint="eastAsia"/>
          <w:sz w:val="32"/>
          <w:szCs w:val="32"/>
        </w:rPr>
        <w:t>%，主要</w:t>
      </w:r>
      <w:r w:rsidR="00F12D8A">
        <w:rPr>
          <w:rFonts w:ascii="仿宋_GB2312" w:eastAsia="仿宋_GB2312" w:hint="eastAsia"/>
          <w:sz w:val="32"/>
          <w:szCs w:val="32"/>
        </w:rPr>
        <w:t>原因</w:t>
      </w:r>
      <w:r w:rsidRPr="00FC2144">
        <w:rPr>
          <w:rFonts w:ascii="仿宋_GB2312" w:eastAsia="仿宋_GB2312" w:hint="eastAsia"/>
          <w:sz w:val="32"/>
          <w:szCs w:val="32"/>
        </w:rPr>
        <w:t>是</w:t>
      </w:r>
      <w:r w:rsidR="00F12D8A">
        <w:rPr>
          <w:rFonts w:ascii="仿宋_GB2312" w:eastAsia="仿宋_GB2312" w:hint="eastAsia"/>
          <w:sz w:val="32"/>
          <w:szCs w:val="32"/>
        </w:rPr>
        <w:t>转隶人员划走全年公用经费的原因</w:t>
      </w:r>
      <w:r w:rsidR="0050387E">
        <w:rPr>
          <w:rFonts w:ascii="仿宋_GB2312" w:eastAsia="仿宋_GB2312" w:hint="eastAsia"/>
          <w:sz w:val="32"/>
          <w:szCs w:val="32"/>
        </w:rPr>
        <w:t>。</w:t>
      </w:r>
    </w:p>
    <w:p w:rsidR="00DB6425" w:rsidRDefault="00DB6425" w:rsidP="004943FF">
      <w:pPr>
        <w:spacing w:line="560" w:lineRule="exact"/>
        <w:ind w:firstLine="645"/>
        <w:rPr>
          <w:rFonts w:ascii="黑体" w:eastAsia="黑体" w:hAnsi="宋体"/>
          <w:sz w:val="32"/>
          <w:szCs w:val="32"/>
        </w:rPr>
      </w:pPr>
      <w:r>
        <w:rPr>
          <w:rFonts w:ascii="黑体" w:eastAsia="黑体" w:hAnsi="宋体" w:hint="eastAsia"/>
          <w:sz w:val="32"/>
          <w:szCs w:val="32"/>
        </w:rPr>
        <w:t>二、机关运行经费安排情况</w:t>
      </w:r>
    </w:p>
    <w:p w:rsidR="00D3350D" w:rsidRDefault="00DB6425" w:rsidP="004943FF">
      <w:pPr>
        <w:spacing w:line="560" w:lineRule="exact"/>
        <w:ind w:firstLine="645"/>
        <w:rPr>
          <w:rFonts w:ascii="仿宋_GB2312" w:eastAsia="仿宋_GB2312" w:hAnsi="宋体"/>
          <w:sz w:val="32"/>
          <w:szCs w:val="32"/>
        </w:rPr>
      </w:pPr>
      <w:r>
        <w:rPr>
          <w:rFonts w:ascii="仿宋_GB2312" w:eastAsia="仿宋_GB2312" w:hAnsi="宋体" w:hint="eastAsia"/>
          <w:sz w:val="32"/>
          <w:szCs w:val="32"/>
        </w:rPr>
        <w:lastRenderedPageBreak/>
        <w:t>201</w:t>
      </w:r>
      <w:r w:rsidR="008025CF">
        <w:rPr>
          <w:rFonts w:ascii="仿宋_GB2312" w:eastAsia="仿宋_GB2312" w:hAnsi="宋体" w:hint="eastAsia"/>
          <w:sz w:val="32"/>
          <w:szCs w:val="32"/>
        </w:rPr>
        <w:t>9</w:t>
      </w:r>
      <w:r>
        <w:rPr>
          <w:rFonts w:ascii="仿宋_GB2312" w:eastAsia="仿宋_GB2312" w:hAnsi="宋体" w:hint="eastAsia"/>
          <w:sz w:val="32"/>
          <w:szCs w:val="32"/>
        </w:rPr>
        <w:t>年</w:t>
      </w:r>
      <w:r w:rsidR="000A5D3A">
        <w:rPr>
          <w:rFonts w:ascii="仿宋_GB2312" w:eastAsia="仿宋_GB2312" w:hAnsi="宋体" w:hint="eastAsia"/>
          <w:sz w:val="32"/>
          <w:szCs w:val="32"/>
        </w:rPr>
        <w:t>振兴区</w:t>
      </w:r>
      <w:r w:rsidR="00AB0DBF">
        <w:rPr>
          <w:rFonts w:ascii="仿宋_GB2312" w:eastAsia="仿宋_GB2312" w:hAnsi="宋体" w:hint="eastAsia"/>
          <w:sz w:val="32"/>
          <w:szCs w:val="32"/>
        </w:rPr>
        <w:t>人民检察院</w:t>
      </w:r>
      <w:r>
        <w:rPr>
          <w:rFonts w:ascii="仿宋_GB2312" w:eastAsia="仿宋_GB2312" w:hAnsi="宋体" w:hint="eastAsia"/>
          <w:sz w:val="32"/>
          <w:szCs w:val="32"/>
        </w:rPr>
        <w:t>机关运行经费预算为</w:t>
      </w:r>
      <w:r w:rsidR="00F12D8A">
        <w:rPr>
          <w:rFonts w:ascii="仿宋_GB2312" w:eastAsia="仿宋_GB2312" w:hAnsi="宋体" w:hint="eastAsia"/>
          <w:sz w:val="32"/>
          <w:szCs w:val="32"/>
        </w:rPr>
        <w:t>475.8</w:t>
      </w:r>
      <w:r w:rsidR="009F0437">
        <w:rPr>
          <w:rFonts w:ascii="仿宋_GB2312" w:eastAsia="仿宋_GB2312" w:hAnsi="宋体" w:hint="eastAsia"/>
          <w:sz w:val="32"/>
          <w:szCs w:val="32"/>
        </w:rPr>
        <w:t>万元，主要包括</w:t>
      </w:r>
      <w:r w:rsidR="00B04875">
        <w:rPr>
          <w:rFonts w:ascii="仿宋_GB2312" w:eastAsia="仿宋_GB2312" w:hAnsi="宋体" w:hint="eastAsia"/>
          <w:sz w:val="32"/>
          <w:szCs w:val="32"/>
        </w:rPr>
        <w:t>物业管理费</w:t>
      </w:r>
      <w:r w:rsidR="00F12D8A">
        <w:rPr>
          <w:rFonts w:ascii="仿宋_GB2312" w:eastAsia="仿宋_GB2312" w:hAnsi="宋体" w:hint="eastAsia"/>
          <w:sz w:val="32"/>
          <w:szCs w:val="32"/>
        </w:rPr>
        <w:t>95.8</w:t>
      </w:r>
      <w:r w:rsidR="00B04875">
        <w:rPr>
          <w:rFonts w:ascii="仿宋_GB2312" w:eastAsia="仿宋_GB2312" w:hAnsi="宋体" w:hint="eastAsia"/>
          <w:sz w:val="32"/>
          <w:szCs w:val="32"/>
        </w:rPr>
        <w:t>万元、维修</w:t>
      </w:r>
      <w:r w:rsidR="00B54E85">
        <w:rPr>
          <w:rFonts w:ascii="仿宋_GB2312" w:eastAsia="仿宋_GB2312" w:hAnsi="宋体" w:hint="eastAsia"/>
          <w:sz w:val="32"/>
          <w:szCs w:val="32"/>
        </w:rPr>
        <w:t>（护）</w:t>
      </w:r>
      <w:r w:rsidR="00B04875">
        <w:rPr>
          <w:rFonts w:ascii="仿宋_GB2312" w:eastAsia="仿宋_GB2312" w:hAnsi="宋体" w:hint="eastAsia"/>
          <w:sz w:val="32"/>
          <w:szCs w:val="32"/>
        </w:rPr>
        <w:t>费</w:t>
      </w:r>
      <w:r w:rsidR="00B54E85">
        <w:rPr>
          <w:rFonts w:ascii="仿宋_GB2312" w:eastAsia="仿宋_GB2312" w:hAnsi="宋体" w:hint="eastAsia"/>
          <w:sz w:val="32"/>
          <w:szCs w:val="32"/>
        </w:rPr>
        <w:t>1</w:t>
      </w:r>
      <w:r w:rsidR="00F12D8A">
        <w:rPr>
          <w:rFonts w:ascii="仿宋_GB2312" w:eastAsia="仿宋_GB2312" w:hAnsi="宋体" w:hint="eastAsia"/>
          <w:sz w:val="32"/>
          <w:szCs w:val="32"/>
        </w:rPr>
        <w:t>1</w:t>
      </w:r>
      <w:r w:rsidR="00B54E85">
        <w:rPr>
          <w:rFonts w:ascii="仿宋_GB2312" w:eastAsia="仿宋_GB2312" w:hAnsi="宋体" w:hint="eastAsia"/>
          <w:sz w:val="32"/>
          <w:szCs w:val="32"/>
        </w:rPr>
        <w:t>0</w:t>
      </w:r>
      <w:r w:rsidR="00F12D8A">
        <w:rPr>
          <w:rFonts w:ascii="仿宋_GB2312" w:eastAsia="仿宋_GB2312" w:hAnsi="宋体" w:hint="eastAsia"/>
          <w:sz w:val="32"/>
          <w:szCs w:val="32"/>
        </w:rPr>
        <w:t>.1</w:t>
      </w:r>
      <w:r w:rsidR="00B04875">
        <w:rPr>
          <w:rFonts w:ascii="仿宋_GB2312" w:eastAsia="仿宋_GB2312" w:hAnsi="宋体" w:hint="eastAsia"/>
          <w:sz w:val="32"/>
          <w:szCs w:val="32"/>
        </w:rPr>
        <w:t>万元、</w:t>
      </w:r>
      <w:r w:rsidR="00B54E85">
        <w:rPr>
          <w:rFonts w:ascii="仿宋_GB2312" w:eastAsia="仿宋_GB2312" w:hAnsi="宋体" w:hint="eastAsia"/>
          <w:sz w:val="32"/>
          <w:szCs w:val="32"/>
        </w:rPr>
        <w:t>被装购置费3</w:t>
      </w:r>
      <w:r w:rsidR="00F12D8A">
        <w:rPr>
          <w:rFonts w:ascii="仿宋_GB2312" w:eastAsia="仿宋_GB2312" w:hAnsi="宋体" w:hint="eastAsia"/>
          <w:sz w:val="32"/>
          <w:szCs w:val="32"/>
        </w:rPr>
        <w:t>9</w:t>
      </w:r>
      <w:r w:rsidR="00B54E85">
        <w:rPr>
          <w:rFonts w:ascii="仿宋_GB2312" w:eastAsia="仿宋_GB2312" w:hAnsi="宋体" w:hint="eastAsia"/>
          <w:sz w:val="32"/>
          <w:szCs w:val="32"/>
        </w:rPr>
        <w:t>万元、劳务费</w:t>
      </w:r>
      <w:r w:rsidR="00F12D8A">
        <w:rPr>
          <w:rFonts w:ascii="仿宋_GB2312" w:eastAsia="仿宋_GB2312" w:hAnsi="宋体" w:hint="eastAsia"/>
          <w:sz w:val="32"/>
          <w:szCs w:val="32"/>
        </w:rPr>
        <w:t>5</w:t>
      </w:r>
      <w:r w:rsidR="00B54E85">
        <w:rPr>
          <w:rFonts w:ascii="仿宋_GB2312" w:eastAsia="仿宋_GB2312" w:hAnsi="宋体" w:hint="eastAsia"/>
          <w:sz w:val="32"/>
          <w:szCs w:val="32"/>
        </w:rPr>
        <w:t>万元、</w:t>
      </w:r>
      <w:r w:rsidR="00F12D8A">
        <w:rPr>
          <w:rFonts w:ascii="仿宋_GB2312" w:eastAsia="仿宋_GB2312" w:hAnsi="宋体" w:hint="eastAsia"/>
          <w:sz w:val="32"/>
          <w:szCs w:val="32"/>
        </w:rPr>
        <w:t>委托业务费110万元、</w:t>
      </w:r>
      <w:r w:rsidR="00B54E85">
        <w:rPr>
          <w:rFonts w:ascii="仿宋_GB2312" w:eastAsia="仿宋_GB2312" w:hAnsi="宋体" w:hint="eastAsia"/>
          <w:sz w:val="32"/>
          <w:szCs w:val="32"/>
        </w:rPr>
        <w:t>工会经费</w:t>
      </w:r>
      <w:r w:rsidR="00F12D8A">
        <w:rPr>
          <w:rFonts w:ascii="仿宋_GB2312" w:eastAsia="仿宋_GB2312" w:hAnsi="宋体" w:hint="eastAsia"/>
          <w:sz w:val="32"/>
          <w:szCs w:val="32"/>
        </w:rPr>
        <w:t>13</w:t>
      </w:r>
      <w:r w:rsidR="00B54E85">
        <w:rPr>
          <w:rFonts w:ascii="仿宋_GB2312" w:eastAsia="仿宋_GB2312" w:hAnsi="宋体" w:hint="eastAsia"/>
          <w:sz w:val="32"/>
          <w:szCs w:val="32"/>
        </w:rPr>
        <w:t>万元、福利费</w:t>
      </w:r>
      <w:r w:rsidR="00F12D8A">
        <w:rPr>
          <w:rFonts w:ascii="仿宋_GB2312" w:eastAsia="仿宋_GB2312" w:hAnsi="宋体" w:hint="eastAsia"/>
          <w:sz w:val="32"/>
          <w:szCs w:val="32"/>
        </w:rPr>
        <w:t>3</w:t>
      </w:r>
      <w:r w:rsidR="00B54E85">
        <w:rPr>
          <w:rFonts w:ascii="仿宋_GB2312" w:eastAsia="仿宋_GB2312" w:hAnsi="宋体" w:hint="eastAsia"/>
          <w:sz w:val="32"/>
          <w:szCs w:val="32"/>
        </w:rPr>
        <w:t>万元、公务用车运行维护费29.9万元、其</w:t>
      </w:r>
      <w:r w:rsidR="003870AC">
        <w:rPr>
          <w:rFonts w:ascii="仿宋_GB2312" w:eastAsia="仿宋_GB2312" w:hAnsi="宋体" w:hint="eastAsia"/>
          <w:sz w:val="32"/>
          <w:szCs w:val="32"/>
        </w:rPr>
        <w:t>它</w:t>
      </w:r>
      <w:r w:rsidR="00F12D8A">
        <w:rPr>
          <w:rFonts w:ascii="仿宋_GB2312" w:eastAsia="仿宋_GB2312" w:hAnsi="宋体" w:hint="eastAsia"/>
          <w:sz w:val="32"/>
          <w:szCs w:val="32"/>
        </w:rPr>
        <w:t>70</w:t>
      </w:r>
      <w:r w:rsidR="003870AC">
        <w:rPr>
          <w:rFonts w:ascii="仿宋_GB2312" w:eastAsia="仿宋_GB2312" w:hAnsi="宋体" w:hint="eastAsia"/>
          <w:sz w:val="32"/>
          <w:szCs w:val="32"/>
        </w:rPr>
        <w:t>万元</w:t>
      </w:r>
      <w:r w:rsidR="00D3350D">
        <w:rPr>
          <w:rFonts w:ascii="仿宋_GB2312" w:eastAsia="仿宋_GB2312" w:hAnsi="宋体" w:hint="eastAsia"/>
          <w:sz w:val="32"/>
          <w:szCs w:val="32"/>
        </w:rPr>
        <w:t>。</w:t>
      </w:r>
    </w:p>
    <w:p w:rsidR="009F0437" w:rsidRDefault="009F0437" w:rsidP="004943FF">
      <w:pPr>
        <w:spacing w:line="560" w:lineRule="exact"/>
        <w:ind w:firstLine="660"/>
        <w:rPr>
          <w:rFonts w:ascii="黑体" w:eastAsia="黑体" w:hAnsi="黑体"/>
          <w:sz w:val="32"/>
          <w:szCs w:val="32"/>
        </w:rPr>
      </w:pPr>
      <w:r>
        <w:rPr>
          <w:rFonts w:ascii="黑体" w:eastAsia="黑体" w:hAnsi="黑体" w:hint="eastAsia"/>
          <w:sz w:val="32"/>
          <w:szCs w:val="32"/>
        </w:rPr>
        <w:t>三、政府采购情况</w:t>
      </w:r>
    </w:p>
    <w:p w:rsidR="008F4786" w:rsidRPr="008F4786" w:rsidRDefault="008F4786" w:rsidP="004943FF">
      <w:pPr>
        <w:spacing w:line="560" w:lineRule="exact"/>
        <w:ind w:firstLineChars="200" w:firstLine="640"/>
        <w:rPr>
          <w:szCs w:val="21"/>
        </w:rPr>
      </w:pPr>
      <w:r w:rsidRPr="008F4786">
        <w:rPr>
          <w:rFonts w:ascii="仿宋_GB2312" w:eastAsia="仿宋_GB2312" w:hint="eastAsia"/>
          <w:sz w:val="32"/>
          <w:szCs w:val="32"/>
        </w:rPr>
        <w:t>201</w:t>
      </w:r>
      <w:r w:rsidR="008025CF">
        <w:rPr>
          <w:rFonts w:ascii="仿宋_GB2312" w:eastAsia="仿宋_GB2312" w:hint="eastAsia"/>
          <w:sz w:val="32"/>
          <w:szCs w:val="32"/>
        </w:rPr>
        <w:t>9</w:t>
      </w:r>
      <w:r w:rsidRPr="008F4786">
        <w:rPr>
          <w:rFonts w:ascii="仿宋_GB2312" w:eastAsia="仿宋_GB2312" w:hint="eastAsia"/>
          <w:sz w:val="32"/>
          <w:szCs w:val="32"/>
        </w:rPr>
        <w:t>年</w:t>
      </w:r>
      <w:r w:rsidR="000A5D3A">
        <w:rPr>
          <w:rFonts w:ascii="仿宋_GB2312" w:eastAsia="仿宋_GB2312" w:hAnsi="宋体" w:hint="eastAsia"/>
          <w:sz w:val="32"/>
          <w:szCs w:val="32"/>
        </w:rPr>
        <w:t>振兴区</w:t>
      </w:r>
      <w:r w:rsidR="00AB0DBF">
        <w:rPr>
          <w:rFonts w:ascii="仿宋_GB2312" w:eastAsia="仿宋_GB2312" w:hint="eastAsia"/>
          <w:sz w:val="32"/>
          <w:szCs w:val="32"/>
        </w:rPr>
        <w:t>人民检察院</w:t>
      </w:r>
      <w:r w:rsidRPr="008F4786">
        <w:rPr>
          <w:rFonts w:ascii="仿宋_GB2312" w:eastAsia="仿宋_GB2312" w:hint="eastAsia"/>
          <w:sz w:val="32"/>
          <w:szCs w:val="32"/>
        </w:rPr>
        <w:t>安排政府采购预算</w:t>
      </w:r>
      <w:r w:rsidR="00CD2003">
        <w:rPr>
          <w:rFonts w:ascii="仿宋_GB2312" w:eastAsia="仿宋_GB2312" w:hint="eastAsia"/>
          <w:sz w:val="32"/>
          <w:szCs w:val="32"/>
        </w:rPr>
        <w:t>226.9</w:t>
      </w:r>
      <w:r w:rsidRPr="008F4786">
        <w:rPr>
          <w:rFonts w:ascii="仿宋_GB2312" w:eastAsia="仿宋_GB2312" w:hint="eastAsia"/>
          <w:sz w:val="32"/>
          <w:szCs w:val="32"/>
        </w:rPr>
        <w:t>万元，其中货物</w:t>
      </w:r>
      <w:r w:rsidR="00DF402F">
        <w:rPr>
          <w:rFonts w:ascii="仿宋_GB2312" w:eastAsia="仿宋_GB2312" w:hint="eastAsia"/>
          <w:sz w:val="32"/>
          <w:szCs w:val="32"/>
        </w:rPr>
        <w:t>0</w:t>
      </w:r>
      <w:r w:rsidRPr="008F4786">
        <w:rPr>
          <w:rFonts w:ascii="仿宋_GB2312" w:eastAsia="仿宋_GB2312" w:hint="eastAsia"/>
          <w:sz w:val="32"/>
          <w:szCs w:val="32"/>
        </w:rPr>
        <w:t>万元，服务</w:t>
      </w:r>
      <w:r w:rsidR="00DF402F">
        <w:rPr>
          <w:rFonts w:ascii="仿宋_GB2312" w:eastAsia="仿宋_GB2312" w:hint="eastAsia"/>
          <w:sz w:val="32"/>
          <w:szCs w:val="32"/>
        </w:rPr>
        <w:t>0</w:t>
      </w:r>
      <w:r w:rsidRPr="008F4786">
        <w:rPr>
          <w:rFonts w:ascii="仿宋_GB2312" w:eastAsia="仿宋_GB2312" w:hint="eastAsia"/>
          <w:sz w:val="32"/>
          <w:szCs w:val="32"/>
        </w:rPr>
        <w:t>万元，工程</w:t>
      </w:r>
      <w:r w:rsidR="00C75BD7">
        <w:rPr>
          <w:rFonts w:ascii="仿宋_GB2312" w:eastAsia="仿宋_GB2312" w:hint="eastAsia"/>
          <w:sz w:val="32"/>
          <w:szCs w:val="32"/>
        </w:rPr>
        <w:t>216.9</w:t>
      </w:r>
      <w:r>
        <w:rPr>
          <w:rFonts w:ascii="仿宋_GB2312" w:eastAsia="仿宋_GB2312" w:hint="eastAsia"/>
          <w:sz w:val="32"/>
          <w:szCs w:val="32"/>
        </w:rPr>
        <w:t>万元</w:t>
      </w:r>
      <w:r w:rsidRPr="008F4786">
        <w:rPr>
          <w:rFonts w:ascii="仿宋_GB2312" w:eastAsia="仿宋_GB2312" w:hAnsi="仿宋" w:hint="eastAsia"/>
          <w:sz w:val="32"/>
          <w:szCs w:val="32"/>
        </w:rPr>
        <w:t>。</w:t>
      </w:r>
    </w:p>
    <w:p w:rsidR="00365D58" w:rsidRDefault="009F0437" w:rsidP="004943FF">
      <w:pPr>
        <w:spacing w:line="560" w:lineRule="exact"/>
        <w:ind w:firstLine="660"/>
        <w:rPr>
          <w:rFonts w:ascii="黑体" w:eastAsia="黑体" w:hAnsi="黑体"/>
          <w:sz w:val="32"/>
          <w:szCs w:val="32"/>
        </w:rPr>
      </w:pPr>
      <w:r w:rsidRPr="00645EDB">
        <w:rPr>
          <w:rFonts w:ascii="黑体" w:eastAsia="黑体" w:hAnsi="黑体" w:hint="eastAsia"/>
          <w:sz w:val="32"/>
          <w:szCs w:val="32"/>
        </w:rPr>
        <w:t>四</w:t>
      </w:r>
      <w:r w:rsidR="0062602A" w:rsidRPr="00645EDB">
        <w:rPr>
          <w:rFonts w:ascii="黑体" w:eastAsia="黑体" w:hAnsi="黑体" w:hint="eastAsia"/>
          <w:sz w:val="32"/>
          <w:szCs w:val="32"/>
        </w:rPr>
        <w:t>、“三公”经费预算情况</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201</w:t>
      </w:r>
      <w:r w:rsidR="008025CF">
        <w:rPr>
          <w:rFonts w:ascii="仿宋_GB2312" w:eastAsia="仿宋_GB2312" w:hint="eastAsia"/>
          <w:sz w:val="32"/>
          <w:szCs w:val="32"/>
        </w:rPr>
        <w:t>9</w:t>
      </w:r>
      <w:r w:rsidRPr="003630B0">
        <w:rPr>
          <w:rFonts w:ascii="仿宋_GB2312" w:eastAsia="仿宋_GB2312" w:hint="eastAsia"/>
          <w:sz w:val="32"/>
          <w:szCs w:val="32"/>
        </w:rPr>
        <w:t>年，</w:t>
      </w:r>
      <w:r w:rsidR="00AB0DBF">
        <w:rPr>
          <w:rFonts w:ascii="仿宋_GB2312" w:eastAsia="仿宋_GB2312" w:hint="eastAsia"/>
          <w:sz w:val="32"/>
          <w:szCs w:val="32"/>
        </w:rPr>
        <w:t>丹东市</w:t>
      </w:r>
      <w:r w:rsidR="000A5D3A">
        <w:rPr>
          <w:rFonts w:ascii="仿宋_GB2312" w:eastAsia="仿宋_GB2312" w:hAnsi="宋体" w:hint="eastAsia"/>
          <w:sz w:val="32"/>
          <w:szCs w:val="32"/>
        </w:rPr>
        <w:t>振兴区</w:t>
      </w:r>
      <w:r w:rsidR="00AB0DBF">
        <w:rPr>
          <w:rFonts w:ascii="仿宋_GB2312" w:eastAsia="仿宋_GB2312" w:hint="eastAsia"/>
          <w:sz w:val="32"/>
          <w:szCs w:val="32"/>
        </w:rPr>
        <w:t>人民检察院</w:t>
      </w:r>
      <w:r w:rsidRPr="003630B0">
        <w:rPr>
          <w:rFonts w:ascii="仿宋_GB2312" w:eastAsia="仿宋_GB2312" w:hint="eastAsia"/>
          <w:sz w:val="32"/>
          <w:szCs w:val="32"/>
        </w:rPr>
        <w:t>财政拨款安排的 “三公”经费预算为</w:t>
      </w:r>
      <w:r w:rsidR="005B736F">
        <w:rPr>
          <w:rFonts w:ascii="仿宋_GB2312" w:eastAsia="仿宋_GB2312" w:hint="eastAsia"/>
          <w:sz w:val="32"/>
          <w:szCs w:val="32"/>
        </w:rPr>
        <w:t>29.9</w:t>
      </w:r>
      <w:r w:rsidRPr="003630B0">
        <w:rPr>
          <w:rFonts w:ascii="仿宋_GB2312" w:eastAsia="仿宋_GB2312" w:hint="eastAsia"/>
          <w:sz w:val="32"/>
          <w:szCs w:val="32"/>
        </w:rPr>
        <w:t>万元，</w:t>
      </w:r>
      <w:r w:rsidR="00C75BD7">
        <w:rPr>
          <w:rFonts w:ascii="仿宋_GB2312" w:eastAsia="仿宋_GB2312" w:hint="eastAsia"/>
          <w:sz w:val="32"/>
          <w:szCs w:val="32"/>
        </w:rPr>
        <w:t>与</w:t>
      </w:r>
      <w:r w:rsidRPr="003630B0">
        <w:rPr>
          <w:rFonts w:ascii="仿宋_GB2312" w:eastAsia="仿宋_GB2312" w:hint="eastAsia"/>
          <w:sz w:val="32"/>
          <w:szCs w:val="32"/>
        </w:rPr>
        <w:t>201</w:t>
      </w:r>
      <w:r w:rsidR="00C75BD7">
        <w:rPr>
          <w:rFonts w:ascii="仿宋_GB2312" w:eastAsia="仿宋_GB2312" w:hint="eastAsia"/>
          <w:sz w:val="32"/>
          <w:szCs w:val="32"/>
        </w:rPr>
        <w:t>8</w:t>
      </w:r>
      <w:r w:rsidRPr="003630B0">
        <w:rPr>
          <w:rFonts w:ascii="仿宋_GB2312" w:eastAsia="仿宋_GB2312" w:hint="eastAsia"/>
          <w:sz w:val="32"/>
          <w:szCs w:val="32"/>
        </w:rPr>
        <w:t>年</w:t>
      </w:r>
      <w:r w:rsidR="00C75BD7">
        <w:rPr>
          <w:rFonts w:ascii="仿宋_GB2312" w:eastAsia="仿宋_GB2312" w:hint="eastAsia"/>
          <w:sz w:val="32"/>
          <w:szCs w:val="32"/>
        </w:rPr>
        <w:t>持平</w:t>
      </w:r>
      <w:r w:rsidRPr="003630B0">
        <w:rPr>
          <w:rFonts w:ascii="仿宋_GB2312" w:eastAsia="仿宋_GB2312" w:hint="eastAsia"/>
          <w:sz w:val="32"/>
          <w:szCs w:val="32"/>
        </w:rPr>
        <w:t>。其中：</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1.因公出国（境）费</w:t>
      </w:r>
      <w:r w:rsidR="00E30D1A">
        <w:rPr>
          <w:rFonts w:ascii="仿宋_GB2312" w:eastAsia="仿宋_GB2312" w:hint="eastAsia"/>
          <w:sz w:val="32"/>
          <w:szCs w:val="32"/>
        </w:rPr>
        <w:t>0</w:t>
      </w:r>
      <w:r w:rsidRPr="003630B0">
        <w:rPr>
          <w:rFonts w:ascii="仿宋_GB2312" w:eastAsia="仿宋_GB2312" w:hint="eastAsia"/>
          <w:sz w:val="32"/>
          <w:szCs w:val="32"/>
        </w:rPr>
        <w:t>万元，</w:t>
      </w:r>
      <w:r w:rsidR="00E30D1A">
        <w:rPr>
          <w:rFonts w:ascii="仿宋_GB2312" w:eastAsia="仿宋_GB2312" w:hint="eastAsia"/>
          <w:sz w:val="32"/>
          <w:szCs w:val="32"/>
        </w:rPr>
        <w:t>与201</w:t>
      </w:r>
      <w:r w:rsidR="00C75BD7">
        <w:rPr>
          <w:rFonts w:ascii="仿宋_GB2312" w:eastAsia="仿宋_GB2312" w:hint="eastAsia"/>
          <w:sz w:val="32"/>
          <w:szCs w:val="32"/>
        </w:rPr>
        <w:t>8</w:t>
      </w:r>
      <w:r w:rsidR="00E30D1A">
        <w:rPr>
          <w:rFonts w:ascii="仿宋_GB2312" w:eastAsia="仿宋_GB2312" w:hint="eastAsia"/>
          <w:sz w:val="32"/>
          <w:szCs w:val="32"/>
        </w:rPr>
        <w:t>年持平。</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2.公务接待费</w:t>
      </w:r>
      <w:r w:rsidR="00D81F73">
        <w:rPr>
          <w:rFonts w:ascii="仿宋_GB2312" w:eastAsia="仿宋_GB2312" w:hint="eastAsia"/>
          <w:sz w:val="32"/>
          <w:szCs w:val="32"/>
        </w:rPr>
        <w:t>0</w:t>
      </w:r>
      <w:r w:rsidRPr="003630B0">
        <w:rPr>
          <w:rFonts w:ascii="仿宋_GB2312" w:eastAsia="仿宋_GB2312" w:hint="eastAsia"/>
          <w:sz w:val="32"/>
          <w:szCs w:val="32"/>
        </w:rPr>
        <w:t>万元，</w:t>
      </w:r>
      <w:r w:rsidR="00C75BD7">
        <w:rPr>
          <w:rFonts w:ascii="仿宋_GB2312" w:eastAsia="仿宋_GB2312" w:hint="eastAsia"/>
          <w:sz w:val="32"/>
          <w:szCs w:val="32"/>
        </w:rPr>
        <w:t>与2018年持平</w:t>
      </w:r>
      <w:r w:rsidRPr="003630B0">
        <w:rPr>
          <w:rFonts w:ascii="仿宋_GB2312" w:eastAsia="仿宋_GB2312" w:hint="eastAsia"/>
          <w:sz w:val="32"/>
          <w:szCs w:val="32"/>
        </w:rPr>
        <w:t>。主要原因为</w:t>
      </w:r>
      <w:r w:rsidR="00E30D1A">
        <w:rPr>
          <w:rFonts w:ascii="仿宋_GB2312" w:eastAsia="仿宋_GB2312" w:hint="eastAsia"/>
          <w:sz w:val="32"/>
          <w:szCs w:val="32"/>
        </w:rPr>
        <w:t>本年计划</w:t>
      </w:r>
      <w:r w:rsidR="00EE3FC0">
        <w:rPr>
          <w:rFonts w:ascii="仿宋_GB2312" w:eastAsia="仿宋_GB2312" w:hint="eastAsia"/>
          <w:sz w:val="32"/>
          <w:szCs w:val="32"/>
        </w:rPr>
        <w:t>无</w:t>
      </w:r>
      <w:r w:rsidR="00E30D1A">
        <w:rPr>
          <w:rFonts w:ascii="仿宋_GB2312" w:eastAsia="仿宋_GB2312" w:hint="eastAsia"/>
          <w:sz w:val="32"/>
          <w:szCs w:val="32"/>
        </w:rPr>
        <w:t>公务接待支出。</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3.公务用车购置及运行费</w:t>
      </w:r>
      <w:r w:rsidR="004C1C5E">
        <w:rPr>
          <w:rFonts w:ascii="仿宋_GB2312" w:eastAsia="仿宋_GB2312" w:hint="eastAsia"/>
          <w:sz w:val="32"/>
          <w:szCs w:val="32"/>
        </w:rPr>
        <w:t>29.9</w:t>
      </w:r>
      <w:r w:rsidRPr="003630B0">
        <w:rPr>
          <w:rFonts w:ascii="仿宋_GB2312" w:eastAsia="仿宋_GB2312" w:hint="eastAsia"/>
          <w:sz w:val="32"/>
          <w:szCs w:val="32"/>
        </w:rPr>
        <w:t>万元（其中：公务用车购置费</w:t>
      </w:r>
      <w:r w:rsidR="00D85053">
        <w:rPr>
          <w:rFonts w:ascii="仿宋_GB2312" w:eastAsia="仿宋_GB2312" w:hint="eastAsia"/>
          <w:sz w:val="32"/>
          <w:szCs w:val="32"/>
        </w:rPr>
        <w:t>0</w:t>
      </w:r>
      <w:r w:rsidRPr="003630B0">
        <w:rPr>
          <w:rFonts w:ascii="仿宋_GB2312" w:eastAsia="仿宋_GB2312" w:hint="eastAsia"/>
          <w:sz w:val="32"/>
          <w:szCs w:val="32"/>
        </w:rPr>
        <w:t>万元</w:t>
      </w:r>
      <w:r w:rsidR="004C1C5E">
        <w:rPr>
          <w:rFonts w:ascii="仿宋_GB2312" w:eastAsia="仿宋_GB2312" w:hint="eastAsia"/>
          <w:sz w:val="32"/>
          <w:szCs w:val="32"/>
        </w:rPr>
        <w:t>）</w:t>
      </w:r>
      <w:r w:rsidRPr="003630B0">
        <w:rPr>
          <w:rFonts w:ascii="仿宋_GB2312" w:eastAsia="仿宋_GB2312" w:hint="eastAsia"/>
          <w:sz w:val="32"/>
          <w:szCs w:val="32"/>
        </w:rPr>
        <w:t>，</w:t>
      </w:r>
      <w:r w:rsidR="00C75BD7">
        <w:rPr>
          <w:rFonts w:ascii="仿宋_GB2312" w:eastAsia="仿宋_GB2312" w:hint="eastAsia"/>
          <w:sz w:val="32"/>
          <w:szCs w:val="32"/>
        </w:rPr>
        <w:t>与2018年持平</w:t>
      </w:r>
      <w:r w:rsidRPr="003630B0">
        <w:rPr>
          <w:rFonts w:ascii="仿宋_GB2312" w:eastAsia="仿宋_GB2312" w:hint="eastAsia"/>
          <w:sz w:val="32"/>
          <w:szCs w:val="32"/>
        </w:rPr>
        <w:t>。</w:t>
      </w:r>
    </w:p>
    <w:tbl>
      <w:tblPr>
        <w:tblW w:w="8835" w:type="dxa"/>
        <w:tblInd w:w="93" w:type="dxa"/>
        <w:tblCellMar>
          <w:top w:w="15" w:type="dxa"/>
          <w:bottom w:w="15" w:type="dxa"/>
        </w:tblCellMar>
        <w:tblLook w:val="04A0"/>
      </w:tblPr>
      <w:tblGrid>
        <w:gridCol w:w="3423"/>
        <w:gridCol w:w="2026"/>
        <w:gridCol w:w="3386"/>
      </w:tblGrid>
      <w:tr w:rsidR="00607DB4" w:rsidRPr="00607DB4" w:rsidTr="00607DB4">
        <w:trPr>
          <w:trHeight w:val="570"/>
        </w:trPr>
        <w:tc>
          <w:tcPr>
            <w:tcW w:w="8835" w:type="dxa"/>
            <w:gridSpan w:val="3"/>
            <w:vAlign w:val="center"/>
            <w:hideMark/>
          </w:tcPr>
          <w:p w:rsidR="005025D5" w:rsidRPr="00607DB4" w:rsidRDefault="00607DB4" w:rsidP="008D2E32">
            <w:pPr>
              <w:widowControl/>
              <w:spacing w:line="560" w:lineRule="exact"/>
              <w:jc w:val="center"/>
              <w:rPr>
                <w:rFonts w:ascii="宋体" w:hAnsi="宋体" w:cs="宋体"/>
                <w:b/>
                <w:bCs/>
                <w:color w:val="000000"/>
                <w:kern w:val="0"/>
                <w:sz w:val="30"/>
                <w:szCs w:val="30"/>
              </w:rPr>
            </w:pPr>
            <w:r w:rsidRPr="00607DB4">
              <w:rPr>
                <w:rFonts w:ascii="宋体" w:hAnsi="宋体" w:cs="宋体" w:hint="eastAsia"/>
                <w:b/>
                <w:bCs/>
                <w:color w:val="000000"/>
                <w:kern w:val="0"/>
                <w:sz w:val="30"/>
                <w:szCs w:val="30"/>
              </w:rPr>
              <w:t>201</w:t>
            </w:r>
            <w:r w:rsidR="008025CF">
              <w:rPr>
                <w:rFonts w:ascii="宋体" w:hAnsi="宋体" w:cs="宋体" w:hint="eastAsia"/>
                <w:b/>
                <w:bCs/>
                <w:color w:val="000000"/>
                <w:kern w:val="0"/>
                <w:sz w:val="30"/>
                <w:szCs w:val="30"/>
              </w:rPr>
              <w:t>9</w:t>
            </w:r>
            <w:r w:rsidRPr="00607DB4">
              <w:rPr>
                <w:rFonts w:ascii="宋体" w:hAnsi="宋体" w:cs="宋体" w:hint="eastAsia"/>
                <w:b/>
                <w:bCs/>
                <w:color w:val="000000"/>
                <w:kern w:val="0"/>
                <w:sz w:val="30"/>
                <w:szCs w:val="30"/>
              </w:rPr>
              <w:t>年</w:t>
            </w:r>
            <w:r w:rsidR="00AB0DBF">
              <w:rPr>
                <w:rFonts w:ascii="宋体" w:hAnsi="宋体" w:cs="宋体" w:hint="eastAsia"/>
                <w:b/>
                <w:bCs/>
                <w:color w:val="000000"/>
                <w:kern w:val="0"/>
                <w:sz w:val="30"/>
                <w:szCs w:val="30"/>
              </w:rPr>
              <w:t>辽宁省丹东市</w:t>
            </w:r>
            <w:r w:rsidR="00D203BB">
              <w:rPr>
                <w:rFonts w:ascii="宋体" w:hAnsi="宋体" w:cs="宋体" w:hint="eastAsia"/>
                <w:b/>
                <w:bCs/>
                <w:color w:val="000000"/>
                <w:kern w:val="0"/>
                <w:sz w:val="30"/>
                <w:szCs w:val="30"/>
              </w:rPr>
              <w:t>振兴区</w:t>
            </w:r>
            <w:r w:rsidR="00AB0DBF">
              <w:rPr>
                <w:rFonts w:ascii="宋体" w:hAnsi="宋体" w:cs="宋体" w:hint="eastAsia"/>
                <w:b/>
                <w:bCs/>
                <w:color w:val="000000"/>
                <w:kern w:val="0"/>
                <w:sz w:val="30"/>
                <w:szCs w:val="30"/>
              </w:rPr>
              <w:t>人民检察院</w:t>
            </w:r>
            <w:r w:rsidRPr="00607DB4">
              <w:rPr>
                <w:rFonts w:ascii="宋体" w:hAnsi="宋体" w:cs="宋体" w:hint="eastAsia"/>
                <w:b/>
                <w:bCs/>
                <w:color w:val="000000"/>
                <w:kern w:val="0"/>
                <w:sz w:val="30"/>
                <w:szCs w:val="30"/>
              </w:rPr>
              <w:t>“三公”经费预算表</w:t>
            </w:r>
          </w:p>
        </w:tc>
      </w:tr>
      <w:tr w:rsidR="00607DB4" w:rsidRPr="00607DB4" w:rsidTr="00607DB4">
        <w:trPr>
          <w:trHeight w:val="480"/>
        </w:trPr>
        <w:tc>
          <w:tcPr>
            <w:tcW w:w="3423" w:type="dxa"/>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c>
          <w:tcPr>
            <w:tcW w:w="2026" w:type="dxa"/>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c>
          <w:tcPr>
            <w:tcW w:w="3386" w:type="dxa"/>
            <w:vAlign w:val="center"/>
            <w:hideMark/>
          </w:tcPr>
          <w:p w:rsidR="00607DB4" w:rsidRPr="00607DB4" w:rsidRDefault="00607DB4" w:rsidP="004943FF">
            <w:pPr>
              <w:widowControl/>
              <w:spacing w:line="560" w:lineRule="exact"/>
              <w:jc w:val="right"/>
              <w:rPr>
                <w:rFonts w:ascii="宋体" w:hAnsi="宋体" w:cs="宋体"/>
                <w:color w:val="000000"/>
                <w:kern w:val="0"/>
                <w:sz w:val="24"/>
              </w:rPr>
            </w:pPr>
            <w:r w:rsidRPr="00607DB4">
              <w:rPr>
                <w:rFonts w:ascii="宋体" w:hAnsi="宋体" w:cs="宋体" w:hint="eastAsia"/>
                <w:color w:val="000000"/>
                <w:kern w:val="0"/>
                <w:sz w:val="24"/>
              </w:rPr>
              <w:t>单位：万元</w:t>
            </w:r>
          </w:p>
        </w:tc>
      </w:tr>
      <w:tr w:rsidR="00607DB4" w:rsidRPr="00607DB4" w:rsidTr="00607DB4">
        <w:trPr>
          <w:trHeight w:val="420"/>
        </w:trPr>
        <w:tc>
          <w:tcPr>
            <w:tcW w:w="3423" w:type="dxa"/>
            <w:vMerge w:val="restart"/>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项目</w:t>
            </w:r>
          </w:p>
        </w:tc>
        <w:tc>
          <w:tcPr>
            <w:tcW w:w="5412"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金额</w:t>
            </w:r>
          </w:p>
        </w:tc>
      </w:tr>
      <w:tr w:rsidR="00607DB4" w:rsidRPr="00607DB4" w:rsidTr="00607DB4">
        <w:trPr>
          <w:trHeight w:val="420"/>
        </w:trPr>
        <w:tc>
          <w:tcPr>
            <w:tcW w:w="3423" w:type="dxa"/>
            <w:vMerge/>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b/>
                <w:bCs/>
                <w:color w:val="000000"/>
                <w:kern w:val="0"/>
                <w:sz w:val="24"/>
              </w:rPr>
            </w:pP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201</w:t>
            </w:r>
            <w:r w:rsidR="008025CF">
              <w:rPr>
                <w:rFonts w:ascii="宋体" w:hAnsi="宋体" w:cs="宋体" w:hint="eastAsia"/>
                <w:b/>
                <w:bCs/>
                <w:color w:val="000000"/>
                <w:kern w:val="0"/>
                <w:sz w:val="24"/>
              </w:rPr>
              <w:t>8</w:t>
            </w:r>
            <w:r w:rsidRPr="00607DB4">
              <w:rPr>
                <w:rFonts w:ascii="宋体" w:hAnsi="宋体" w:cs="宋体" w:hint="eastAsia"/>
                <w:b/>
                <w:bCs/>
                <w:color w:val="000000"/>
                <w:kern w:val="0"/>
                <w:sz w:val="24"/>
              </w:rPr>
              <w:t>年</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201</w:t>
            </w:r>
            <w:r w:rsidR="008025CF">
              <w:rPr>
                <w:rFonts w:ascii="宋体" w:hAnsi="宋体" w:cs="宋体" w:hint="eastAsia"/>
                <w:b/>
                <w:bCs/>
                <w:color w:val="000000"/>
                <w:kern w:val="0"/>
                <w:sz w:val="24"/>
              </w:rPr>
              <w:t>9</w:t>
            </w:r>
            <w:r w:rsidRPr="00607DB4">
              <w:rPr>
                <w:rFonts w:ascii="宋体" w:hAnsi="宋体" w:cs="宋体" w:hint="eastAsia"/>
                <w:b/>
                <w:bCs/>
                <w:color w:val="000000"/>
                <w:kern w:val="0"/>
                <w:sz w:val="24"/>
              </w:rPr>
              <w:t>年</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合计</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C75BD7"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29.9</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381F9B"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29.9</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1.因公出国（境）费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8D2E32"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8D2E32"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2.公务接待费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C75BD7"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4C1C5E"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3.公务用车购置及运行费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C75BD7"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29.9</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4C1C5E"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29.9</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lastRenderedPageBreak/>
              <w:t xml:space="preserve"> 其中：公务用车购置费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8D2E32"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8D2E32"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 xml:space="preserve">       公务用车运行费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C75BD7"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29.9</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381F9B"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29.9</w:t>
            </w:r>
          </w:p>
        </w:tc>
      </w:tr>
    </w:tbl>
    <w:p w:rsidR="00645EDB" w:rsidRPr="00645EDB" w:rsidRDefault="00550F83" w:rsidP="004943FF">
      <w:pPr>
        <w:spacing w:line="560" w:lineRule="exact"/>
        <w:ind w:firstLineChars="200" w:firstLine="640"/>
        <w:rPr>
          <w:rFonts w:ascii="仿宋_GB2312" w:eastAsia="仿宋_GB2312" w:hAnsi="宋体"/>
          <w:sz w:val="32"/>
          <w:szCs w:val="32"/>
        </w:rPr>
      </w:pPr>
      <w:r w:rsidRPr="006C1E92">
        <w:rPr>
          <w:rFonts w:ascii="黑体" w:eastAsia="黑体" w:hAnsi="黑体" w:hint="eastAsia"/>
          <w:sz w:val="32"/>
          <w:szCs w:val="32"/>
        </w:rPr>
        <w:t>五、国有资产占用情况</w:t>
      </w:r>
    </w:p>
    <w:p w:rsidR="006C071F" w:rsidRPr="006C1E92" w:rsidRDefault="00550F83" w:rsidP="004943FF">
      <w:pPr>
        <w:spacing w:line="560" w:lineRule="exact"/>
        <w:rPr>
          <w:rFonts w:ascii="仿宋_GB2312" w:eastAsia="仿宋_GB2312" w:hAnsi="宋体"/>
          <w:sz w:val="32"/>
          <w:szCs w:val="32"/>
        </w:rPr>
      </w:pPr>
      <w:r w:rsidRPr="006C1E92">
        <w:rPr>
          <w:rFonts w:ascii="仿宋" w:eastAsia="仿宋" w:hAnsi="仿宋" w:hint="eastAsia"/>
          <w:b/>
          <w:sz w:val="32"/>
          <w:szCs w:val="32"/>
        </w:rPr>
        <w:t xml:space="preserve">  </w:t>
      </w:r>
      <w:r w:rsidRPr="006C1E92">
        <w:rPr>
          <w:rFonts w:ascii="仿宋_GB2312" w:eastAsia="仿宋_GB2312" w:hAnsi="宋体" w:hint="eastAsia"/>
          <w:sz w:val="32"/>
          <w:szCs w:val="32"/>
        </w:rPr>
        <w:t xml:space="preserve">  </w:t>
      </w:r>
      <w:r w:rsidR="00AB0DBF">
        <w:rPr>
          <w:rFonts w:ascii="仿宋_GB2312" w:eastAsia="仿宋_GB2312" w:hAnsi="宋体" w:hint="eastAsia"/>
          <w:sz w:val="32"/>
          <w:szCs w:val="32"/>
        </w:rPr>
        <w:t>丹东市</w:t>
      </w:r>
      <w:r w:rsidR="004C1C5E">
        <w:rPr>
          <w:rFonts w:ascii="仿宋_GB2312" w:eastAsia="仿宋_GB2312" w:hAnsi="宋体" w:hint="eastAsia"/>
          <w:sz w:val="32"/>
          <w:szCs w:val="32"/>
        </w:rPr>
        <w:t>振兴区</w:t>
      </w:r>
      <w:r w:rsidR="00AB0DBF">
        <w:rPr>
          <w:rFonts w:ascii="仿宋_GB2312" w:eastAsia="仿宋_GB2312" w:hAnsi="宋体" w:hint="eastAsia"/>
          <w:sz w:val="32"/>
          <w:szCs w:val="32"/>
        </w:rPr>
        <w:t>人民检察院</w:t>
      </w:r>
      <w:r w:rsidR="00CF4A89">
        <w:rPr>
          <w:rFonts w:ascii="仿宋_GB2312" w:eastAsia="仿宋_GB2312" w:hAnsi="宋体" w:hint="eastAsia"/>
          <w:sz w:val="32"/>
          <w:szCs w:val="32"/>
        </w:rPr>
        <w:t>201</w:t>
      </w:r>
      <w:r w:rsidR="008025CF">
        <w:rPr>
          <w:rFonts w:ascii="仿宋_GB2312" w:eastAsia="仿宋_GB2312" w:hAnsi="宋体" w:hint="eastAsia"/>
          <w:sz w:val="32"/>
          <w:szCs w:val="32"/>
        </w:rPr>
        <w:t>9</w:t>
      </w:r>
      <w:r w:rsidR="00CF4A89">
        <w:rPr>
          <w:rFonts w:ascii="仿宋_GB2312" w:eastAsia="仿宋_GB2312" w:hAnsi="宋体" w:hint="eastAsia"/>
          <w:sz w:val="32"/>
          <w:szCs w:val="32"/>
        </w:rPr>
        <w:t>年年初预算购置车辆</w:t>
      </w:r>
      <w:r w:rsidR="00354D0B">
        <w:rPr>
          <w:rFonts w:ascii="仿宋_GB2312" w:eastAsia="仿宋_GB2312" w:hAnsi="宋体" w:hint="eastAsia"/>
          <w:sz w:val="32"/>
          <w:szCs w:val="32"/>
        </w:rPr>
        <w:t>0</w:t>
      </w:r>
      <w:r w:rsidR="00CF4A89">
        <w:rPr>
          <w:rFonts w:ascii="仿宋_GB2312" w:eastAsia="仿宋_GB2312" w:hAnsi="宋体" w:hint="eastAsia"/>
          <w:sz w:val="32"/>
          <w:szCs w:val="32"/>
        </w:rPr>
        <w:t>台，金额</w:t>
      </w:r>
      <w:r w:rsidR="00354D0B">
        <w:rPr>
          <w:rFonts w:ascii="仿宋_GB2312" w:eastAsia="仿宋_GB2312" w:hAnsi="宋体" w:hint="eastAsia"/>
          <w:sz w:val="32"/>
          <w:szCs w:val="32"/>
        </w:rPr>
        <w:t>0</w:t>
      </w:r>
      <w:r w:rsidR="00CF4A89">
        <w:rPr>
          <w:rFonts w:ascii="仿宋_GB2312" w:eastAsia="仿宋_GB2312" w:hAnsi="宋体" w:hint="eastAsia"/>
          <w:sz w:val="32"/>
          <w:szCs w:val="32"/>
        </w:rPr>
        <w:t>万元</w:t>
      </w:r>
      <w:r w:rsidR="006C071F">
        <w:rPr>
          <w:rFonts w:ascii="仿宋_GB2312" w:eastAsia="仿宋_GB2312" w:hAnsi="宋体" w:hint="eastAsia"/>
          <w:sz w:val="32"/>
          <w:szCs w:val="32"/>
        </w:rPr>
        <w:t>。</w:t>
      </w:r>
    </w:p>
    <w:p w:rsidR="007456A4" w:rsidRPr="007456A4" w:rsidRDefault="007456A4" w:rsidP="004943FF">
      <w:pPr>
        <w:spacing w:line="560" w:lineRule="exact"/>
        <w:ind w:firstLineChars="200" w:firstLine="640"/>
        <w:rPr>
          <w:rFonts w:ascii="黑体" w:eastAsia="黑体" w:hAnsi="黑体"/>
          <w:sz w:val="32"/>
          <w:szCs w:val="32"/>
        </w:rPr>
      </w:pPr>
      <w:r w:rsidRPr="007456A4">
        <w:rPr>
          <w:rFonts w:ascii="黑体" w:eastAsia="黑体" w:hAnsi="黑体" w:hint="eastAsia"/>
          <w:sz w:val="32"/>
          <w:szCs w:val="32"/>
        </w:rPr>
        <w:t>六、项目预算绩效目标情况</w:t>
      </w:r>
    </w:p>
    <w:p w:rsidR="00600E56" w:rsidRPr="00600E56" w:rsidRDefault="00600E56" w:rsidP="004943FF">
      <w:pPr>
        <w:spacing w:line="560" w:lineRule="exact"/>
        <w:ind w:firstLineChars="200" w:firstLine="640"/>
        <w:rPr>
          <w:rFonts w:ascii="仿宋_GB2312" w:eastAsia="仿宋_GB2312" w:hAnsi="宋体"/>
          <w:sz w:val="32"/>
          <w:szCs w:val="32"/>
        </w:rPr>
      </w:pPr>
      <w:r w:rsidRPr="00600E56">
        <w:rPr>
          <w:rFonts w:ascii="仿宋_GB2312" w:eastAsia="仿宋_GB2312" w:hAnsi="宋体" w:hint="eastAsia"/>
          <w:sz w:val="32"/>
          <w:szCs w:val="32"/>
        </w:rPr>
        <w:t>根据预算绩效管理要求，</w:t>
      </w:r>
      <w:r w:rsidR="00AB0DBF">
        <w:rPr>
          <w:rFonts w:ascii="仿宋_GB2312" w:eastAsia="仿宋_GB2312" w:hAnsi="宋体" w:hint="eastAsia"/>
          <w:sz w:val="32"/>
          <w:szCs w:val="32"/>
        </w:rPr>
        <w:t>丹东市</w:t>
      </w:r>
      <w:r w:rsidR="004C1C5E">
        <w:rPr>
          <w:rFonts w:ascii="仿宋_GB2312" w:eastAsia="仿宋_GB2312" w:hAnsi="宋体" w:hint="eastAsia"/>
          <w:sz w:val="32"/>
          <w:szCs w:val="32"/>
        </w:rPr>
        <w:t>振兴区</w:t>
      </w:r>
      <w:r w:rsidR="00AB0DBF">
        <w:rPr>
          <w:rFonts w:ascii="仿宋_GB2312" w:eastAsia="仿宋_GB2312" w:hAnsi="宋体" w:hint="eastAsia"/>
          <w:sz w:val="32"/>
          <w:szCs w:val="32"/>
        </w:rPr>
        <w:t>人民检察院</w:t>
      </w:r>
      <w:r w:rsidRPr="00600E56">
        <w:rPr>
          <w:rFonts w:ascii="仿宋_GB2312" w:eastAsia="仿宋_GB2312" w:hAnsi="宋体" w:hint="eastAsia"/>
          <w:sz w:val="32"/>
          <w:szCs w:val="32"/>
        </w:rPr>
        <w:t>201</w:t>
      </w:r>
      <w:r w:rsidR="008025CF">
        <w:rPr>
          <w:rFonts w:ascii="仿宋_GB2312" w:eastAsia="仿宋_GB2312" w:hAnsi="宋体" w:hint="eastAsia"/>
          <w:sz w:val="32"/>
          <w:szCs w:val="32"/>
        </w:rPr>
        <w:t>9</w:t>
      </w:r>
      <w:r w:rsidRPr="00600E56">
        <w:rPr>
          <w:rFonts w:ascii="仿宋_GB2312" w:eastAsia="仿宋_GB2312" w:hAnsi="宋体" w:hint="eastAsia"/>
          <w:sz w:val="32"/>
          <w:szCs w:val="32"/>
        </w:rPr>
        <w:t>年应编制绩效目标的项目共</w:t>
      </w:r>
      <w:r w:rsidR="004435C4">
        <w:rPr>
          <w:rFonts w:ascii="仿宋_GB2312" w:eastAsia="仿宋_GB2312" w:hAnsi="宋体" w:hint="eastAsia"/>
          <w:sz w:val="32"/>
          <w:szCs w:val="32"/>
        </w:rPr>
        <w:t>2</w:t>
      </w:r>
      <w:r w:rsidRPr="00600E56">
        <w:rPr>
          <w:rFonts w:ascii="仿宋_GB2312" w:eastAsia="仿宋_GB2312" w:hAnsi="宋体" w:hint="eastAsia"/>
          <w:sz w:val="32"/>
          <w:szCs w:val="32"/>
        </w:rPr>
        <w:t>个，实际编制绩效目标的项目共</w:t>
      </w:r>
      <w:r w:rsidR="004435C4">
        <w:rPr>
          <w:rFonts w:ascii="仿宋_GB2312" w:eastAsia="仿宋_GB2312" w:hAnsi="宋体" w:hint="eastAsia"/>
          <w:sz w:val="32"/>
          <w:szCs w:val="32"/>
        </w:rPr>
        <w:t>2</w:t>
      </w:r>
      <w:r w:rsidRPr="00600E56">
        <w:rPr>
          <w:rFonts w:ascii="仿宋_GB2312" w:eastAsia="仿宋_GB2312" w:hAnsi="宋体" w:hint="eastAsia"/>
          <w:sz w:val="32"/>
          <w:szCs w:val="32"/>
        </w:rPr>
        <w:t xml:space="preserve"> 个，涉及资金</w:t>
      </w:r>
      <w:r w:rsidR="009A5FAD">
        <w:rPr>
          <w:rFonts w:ascii="仿宋_GB2312" w:eastAsia="仿宋_GB2312" w:hAnsi="宋体" w:hint="eastAsia"/>
          <w:sz w:val="32"/>
          <w:szCs w:val="32"/>
        </w:rPr>
        <w:t>2</w:t>
      </w:r>
      <w:r w:rsidR="00BC4D70">
        <w:rPr>
          <w:rFonts w:ascii="仿宋_GB2312" w:eastAsia="仿宋_GB2312" w:hAnsi="宋体" w:hint="eastAsia"/>
          <w:sz w:val="32"/>
          <w:szCs w:val="32"/>
        </w:rPr>
        <w:t>00</w:t>
      </w:r>
      <w:r w:rsidRPr="00600E56">
        <w:rPr>
          <w:rFonts w:ascii="仿宋_GB2312" w:eastAsia="仿宋_GB2312" w:hAnsi="宋体" w:hint="eastAsia"/>
          <w:sz w:val="32"/>
          <w:szCs w:val="32"/>
        </w:rPr>
        <w:t>万元，编制绩效目标的项目覆盖率为</w:t>
      </w:r>
      <w:r w:rsidR="004435C4">
        <w:rPr>
          <w:rFonts w:ascii="仿宋_GB2312" w:eastAsia="仿宋_GB2312" w:hAnsi="宋体" w:hint="eastAsia"/>
          <w:sz w:val="32"/>
          <w:szCs w:val="32"/>
        </w:rPr>
        <w:t>100</w:t>
      </w:r>
      <w:r w:rsidRPr="00600E56">
        <w:rPr>
          <w:rFonts w:ascii="仿宋_GB2312" w:eastAsia="仿宋_GB2312" w:hAnsi="宋体" w:hint="eastAsia"/>
          <w:sz w:val="32"/>
          <w:szCs w:val="32"/>
        </w:rPr>
        <w:t>%。</w:t>
      </w:r>
    </w:p>
    <w:p w:rsidR="007456A4" w:rsidRPr="00600E56" w:rsidRDefault="007456A4" w:rsidP="004943FF">
      <w:pPr>
        <w:spacing w:line="560" w:lineRule="exact"/>
        <w:rPr>
          <w:rFonts w:ascii="仿宋_GB2312" w:eastAsia="仿宋_GB2312" w:hAnsi="宋体"/>
          <w:sz w:val="32"/>
          <w:szCs w:val="32"/>
        </w:rPr>
      </w:pPr>
    </w:p>
    <w:p w:rsidR="00365D58" w:rsidRDefault="00365D58" w:rsidP="004943FF">
      <w:pPr>
        <w:spacing w:line="560" w:lineRule="exact"/>
        <w:jc w:val="center"/>
        <w:rPr>
          <w:rFonts w:ascii="仿宋_GB2312" w:eastAsia="仿宋_GB2312" w:hAnsi="宋体"/>
          <w:sz w:val="32"/>
          <w:szCs w:val="32"/>
        </w:rPr>
      </w:pPr>
    </w:p>
    <w:p w:rsidR="008165B0" w:rsidRDefault="008165B0" w:rsidP="004943FF">
      <w:pPr>
        <w:spacing w:line="560" w:lineRule="exact"/>
        <w:jc w:val="center"/>
        <w:rPr>
          <w:rFonts w:ascii="仿宋_GB2312" w:eastAsia="仿宋_GB2312" w:hAnsi="宋体"/>
          <w:sz w:val="32"/>
          <w:szCs w:val="32"/>
        </w:rPr>
      </w:pPr>
    </w:p>
    <w:p w:rsidR="008165B0" w:rsidRDefault="008165B0" w:rsidP="004943FF">
      <w:pPr>
        <w:spacing w:line="560" w:lineRule="exact"/>
        <w:jc w:val="center"/>
        <w:rPr>
          <w:rFonts w:ascii="仿宋_GB2312" w:eastAsia="仿宋_GB2312" w:hAnsi="宋体"/>
          <w:sz w:val="32"/>
          <w:szCs w:val="32"/>
        </w:rPr>
      </w:pPr>
    </w:p>
    <w:p w:rsidR="00BC4D70" w:rsidRDefault="00BC4D70" w:rsidP="004943FF">
      <w:pPr>
        <w:spacing w:line="560" w:lineRule="exact"/>
        <w:jc w:val="center"/>
        <w:rPr>
          <w:rFonts w:ascii="仿宋_GB2312" w:eastAsia="仿宋_GB2312" w:hAnsi="宋体"/>
          <w:sz w:val="32"/>
          <w:szCs w:val="32"/>
        </w:rPr>
      </w:pPr>
    </w:p>
    <w:p w:rsidR="00BC4D70" w:rsidRDefault="00BC4D70" w:rsidP="004943FF">
      <w:pPr>
        <w:spacing w:line="560" w:lineRule="exact"/>
        <w:jc w:val="center"/>
        <w:rPr>
          <w:rFonts w:ascii="仿宋_GB2312" w:eastAsia="仿宋_GB2312" w:hAnsi="宋体"/>
          <w:sz w:val="32"/>
          <w:szCs w:val="32"/>
        </w:rPr>
      </w:pPr>
    </w:p>
    <w:p w:rsidR="00BC4D70" w:rsidRDefault="00BC4D70" w:rsidP="004943FF">
      <w:pPr>
        <w:spacing w:line="560" w:lineRule="exact"/>
        <w:jc w:val="center"/>
        <w:rPr>
          <w:rFonts w:ascii="仿宋_GB2312" w:eastAsia="仿宋_GB2312" w:hAnsi="宋体"/>
          <w:sz w:val="32"/>
          <w:szCs w:val="32"/>
        </w:rPr>
      </w:pPr>
    </w:p>
    <w:p w:rsidR="00BC4D70" w:rsidRDefault="00BC4D70" w:rsidP="004943FF">
      <w:pPr>
        <w:spacing w:line="560" w:lineRule="exact"/>
        <w:jc w:val="center"/>
        <w:rPr>
          <w:rFonts w:ascii="仿宋_GB2312" w:eastAsia="仿宋_GB2312" w:hAnsi="宋体"/>
          <w:sz w:val="32"/>
          <w:szCs w:val="32"/>
        </w:rPr>
      </w:pPr>
    </w:p>
    <w:p w:rsidR="00BC4D70" w:rsidRDefault="00BC4D70" w:rsidP="004943FF">
      <w:pPr>
        <w:spacing w:line="560" w:lineRule="exact"/>
        <w:jc w:val="center"/>
        <w:rPr>
          <w:rFonts w:ascii="仿宋_GB2312" w:eastAsia="仿宋_GB2312" w:hAnsi="宋体"/>
          <w:sz w:val="32"/>
          <w:szCs w:val="32"/>
        </w:rPr>
      </w:pPr>
    </w:p>
    <w:p w:rsidR="00BC4D70" w:rsidRDefault="00BC4D70" w:rsidP="004943FF">
      <w:pPr>
        <w:spacing w:line="560" w:lineRule="exact"/>
        <w:jc w:val="center"/>
        <w:rPr>
          <w:rFonts w:ascii="仿宋_GB2312" w:eastAsia="仿宋_GB2312" w:hAnsi="宋体"/>
          <w:sz w:val="32"/>
          <w:szCs w:val="32"/>
        </w:rPr>
      </w:pPr>
    </w:p>
    <w:p w:rsidR="00BC4D70" w:rsidRDefault="00BC4D70" w:rsidP="004943FF">
      <w:pPr>
        <w:spacing w:line="560" w:lineRule="exact"/>
        <w:jc w:val="center"/>
        <w:rPr>
          <w:rFonts w:ascii="仿宋_GB2312" w:eastAsia="仿宋_GB2312" w:hAnsi="宋体"/>
          <w:sz w:val="32"/>
          <w:szCs w:val="32"/>
        </w:rPr>
      </w:pPr>
    </w:p>
    <w:p w:rsidR="00BC4D70" w:rsidRDefault="00BC4D70" w:rsidP="004943FF">
      <w:pPr>
        <w:spacing w:line="560" w:lineRule="exact"/>
        <w:jc w:val="center"/>
        <w:rPr>
          <w:rFonts w:ascii="仿宋_GB2312" w:eastAsia="仿宋_GB2312" w:hAnsi="宋体"/>
          <w:sz w:val="32"/>
          <w:szCs w:val="32"/>
        </w:rPr>
      </w:pPr>
    </w:p>
    <w:p w:rsidR="008165B0" w:rsidRPr="004C4DE5" w:rsidRDefault="008165B0" w:rsidP="004943FF">
      <w:pPr>
        <w:spacing w:line="560" w:lineRule="exact"/>
        <w:jc w:val="center"/>
        <w:rPr>
          <w:rFonts w:ascii="仿宋_GB2312" w:eastAsia="仿宋_GB2312" w:hAnsi="宋体"/>
          <w:sz w:val="32"/>
          <w:szCs w:val="32"/>
        </w:rPr>
      </w:pPr>
    </w:p>
    <w:p w:rsidR="00365D58" w:rsidRPr="00600E56" w:rsidRDefault="00365D58" w:rsidP="004943FF">
      <w:pPr>
        <w:spacing w:line="560" w:lineRule="exact"/>
        <w:jc w:val="center"/>
        <w:rPr>
          <w:rFonts w:ascii="宋体" w:hAnsi="宋体"/>
          <w:b/>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第</w:t>
      </w:r>
      <w:r w:rsidR="00BC4D70">
        <w:rPr>
          <w:rFonts w:ascii="宋体" w:hAnsi="宋体" w:hint="eastAsia"/>
          <w:b/>
          <w:sz w:val="36"/>
          <w:szCs w:val="36"/>
        </w:rPr>
        <w:t>五</w:t>
      </w:r>
      <w:r>
        <w:rPr>
          <w:rFonts w:ascii="宋体" w:hAnsi="宋体" w:hint="eastAsia"/>
          <w:b/>
          <w:sz w:val="36"/>
          <w:szCs w:val="36"/>
        </w:rPr>
        <w:t>部分 名词解释</w:t>
      </w:r>
    </w:p>
    <w:p w:rsidR="00365D58" w:rsidRDefault="008D67C1" w:rsidP="004943FF">
      <w:pPr>
        <w:spacing w:line="560" w:lineRule="exact"/>
        <w:jc w:val="center"/>
        <w:rPr>
          <w:rFonts w:ascii="仿宋_GB2312" w:eastAsia="仿宋_GB2312"/>
          <w:sz w:val="32"/>
          <w:szCs w:val="32"/>
        </w:rPr>
      </w:pPr>
      <w:r w:rsidRPr="008D67C1">
        <w:rPr>
          <w:rFonts w:ascii="仿宋_GB2312" w:eastAsia="仿宋_GB2312" w:hint="eastAsia"/>
          <w:sz w:val="32"/>
          <w:szCs w:val="32"/>
        </w:rPr>
        <w:t>(各部门根据本部门实际情况填写)</w:t>
      </w:r>
    </w:p>
    <w:p w:rsidR="008D67C1" w:rsidRPr="008D67C1" w:rsidRDefault="008D67C1" w:rsidP="004943FF">
      <w:pPr>
        <w:spacing w:line="560" w:lineRule="exact"/>
        <w:jc w:val="center"/>
        <w:rPr>
          <w:rFonts w:ascii="仿宋_GB2312" w:eastAsia="仿宋_GB2312"/>
          <w:sz w:val="32"/>
          <w:szCs w:val="32"/>
        </w:rPr>
      </w:pPr>
    </w:p>
    <w:p w:rsidR="00365D58" w:rsidRDefault="0062602A" w:rsidP="008025C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指省级财政当年拨付的资金。</w:t>
      </w:r>
    </w:p>
    <w:p w:rsidR="00365D58" w:rsidRDefault="0062602A" w:rsidP="008025C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rsidR="00365D58" w:rsidRDefault="0062602A" w:rsidP="008025C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365D58" w:rsidRDefault="0062602A" w:rsidP="008025C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4.机关运行经费：</w:t>
      </w:r>
      <w:r>
        <w:rPr>
          <w:rFonts w:ascii="仿宋_GB2312" w:eastAsia="仿宋_GB2312" w:hint="eastAsia"/>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rsidR="00365D58" w:rsidRDefault="0062602A" w:rsidP="008025C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365D58" w:rsidRDefault="0062602A" w:rsidP="008025CF">
      <w:pPr>
        <w:spacing w:line="560" w:lineRule="exact"/>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rsidR="00365D58" w:rsidRDefault="0062602A" w:rsidP="008025C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365D58" w:rsidRDefault="0062602A" w:rsidP="008025C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w:t>
      </w:r>
      <w:r>
        <w:rPr>
          <w:rFonts w:ascii="仿宋_GB2312" w:eastAsia="仿宋_GB2312" w:hint="eastAsia"/>
          <w:sz w:val="32"/>
          <w:szCs w:val="32"/>
        </w:rPr>
        <w:lastRenderedPageBreak/>
        <w:t>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C71D5C" w:rsidRDefault="00C71D5C" w:rsidP="008025C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9.一般公共服务（类）</w:t>
      </w:r>
      <w:r w:rsidR="00D20EE3">
        <w:rPr>
          <w:rFonts w:ascii="仿宋_GB2312" w:eastAsia="仿宋_GB2312" w:hint="eastAsia"/>
          <w:b/>
          <w:sz w:val="32"/>
          <w:szCs w:val="32"/>
        </w:rPr>
        <w:t>公共安全支出</w:t>
      </w:r>
      <w:r>
        <w:rPr>
          <w:rFonts w:ascii="仿宋_GB2312" w:eastAsia="仿宋_GB2312" w:hint="eastAsia"/>
          <w:b/>
          <w:sz w:val="32"/>
          <w:szCs w:val="32"/>
        </w:rPr>
        <w:t>（款）行政运行（项）：</w:t>
      </w:r>
      <w:r>
        <w:rPr>
          <w:rFonts w:ascii="仿宋_GB2312" w:eastAsia="仿宋_GB2312" w:hint="eastAsia"/>
          <w:sz w:val="32"/>
          <w:szCs w:val="32"/>
        </w:rPr>
        <w:t>反映行政单位（包括实行公务员管理的事业单位）的基本支出。</w:t>
      </w:r>
    </w:p>
    <w:p w:rsidR="00C71D5C" w:rsidRDefault="00C71D5C" w:rsidP="008025C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10.一般公共服务（类）</w:t>
      </w:r>
      <w:r w:rsidR="00D20EE3">
        <w:rPr>
          <w:rFonts w:ascii="仿宋_GB2312" w:eastAsia="仿宋_GB2312" w:hint="eastAsia"/>
          <w:b/>
          <w:sz w:val="32"/>
          <w:szCs w:val="32"/>
        </w:rPr>
        <w:t>公共安全支出</w:t>
      </w:r>
      <w:r>
        <w:rPr>
          <w:rFonts w:ascii="仿宋_GB2312" w:eastAsia="仿宋_GB2312" w:hint="eastAsia"/>
          <w:b/>
          <w:sz w:val="32"/>
          <w:szCs w:val="32"/>
        </w:rPr>
        <w:t>（款）一般行政管理事务（项）：</w:t>
      </w:r>
      <w:r>
        <w:rPr>
          <w:rFonts w:ascii="仿宋_GB2312" w:eastAsia="仿宋_GB2312" w:hint="eastAsia"/>
          <w:sz w:val="32"/>
          <w:szCs w:val="32"/>
        </w:rPr>
        <w:t>反映行政单位（包括实行公务员管理的事业单位）未单独设置项级科目的其他项目支出。</w:t>
      </w:r>
    </w:p>
    <w:p w:rsidR="00C71D5C" w:rsidRDefault="00C71D5C" w:rsidP="008025C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11.一般公共服务（类）</w:t>
      </w:r>
      <w:r w:rsidR="00D20EE3">
        <w:rPr>
          <w:rFonts w:ascii="仿宋_GB2312" w:eastAsia="仿宋_GB2312" w:hint="eastAsia"/>
          <w:b/>
          <w:sz w:val="32"/>
          <w:szCs w:val="32"/>
        </w:rPr>
        <w:t>公共安全支出</w:t>
      </w:r>
      <w:r>
        <w:rPr>
          <w:rFonts w:ascii="仿宋_GB2312" w:eastAsia="仿宋_GB2312" w:hint="eastAsia"/>
          <w:b/>
          <w:sz w:val="32"/>
          <w:szCs w:val="32"/>
        </w:rPr>
        <w:t>（款）预算改革业务（项）：</w:t>
      </w:r>
      <w:r>
        <w:rPr>
          <w:rFonts w:ascii="仿宋_GB2312" w:eastAsia="仿宋_GB2312" w:hint="eastAsia"/>
          <w:sz w:val="32"/>
          <w:szCs w:val="32"/>
        </w:rPr>
        <w:t>反映财政部门用于预算改革方面的支出。</w:t>
      </w:r>
    </w:p>
    <w:p w:rsidR="00C71D5C" w:rsidRDefault="00C71D5C" w:rsidP="008025C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12.一般公共服务（类）</w:t>
      </w:r>
      <w:r w:rsidR="00D20EE3">
        <w:rPr>
          <w:rFonts w:ascii="仿宋_GB2312" w:eastAsia="仿宋_GB2312" w:hint="eastAsia"/>
          <w:b/>
          <w:sz w:val="32"/>
          <w:szCs w:val="32"/>
        </w:rPr>
        <w:t>公共安全支出</w:t>
      </w:r>
      <w:r>
        <w:rPr>
          <w:rFonts w:ascii="仿宋_GB2312" w:eastAsia="仿宋_GB2312" w:hint="eastAsia"/>
          <w:b/>
          <w:sz w:val="32"/>
          <w:szCs w:val="32"/>
        </w:rPr>
        <w:t>（款）财政国库业务（项）：</w:t>
      </w:r>
      <w:r>
        <w:rPr>
          <w:rFonts w:ascii="仿宋_GB2312" w:eastAsia="仿宋_GB2312" w:hint="eastAsia"/>
          <w:sz w:val="32"/>
          <w:szCs w:val="32"/>
        </w:rPr>
        <w:t>反映财政部门用于财政国库集中收付业务方面的支出。</w:t>
      </w:r>
    </w:p>
    <w:p w:rsidR="00C71D5C" w:rsidRDefault="00C71D5C" w:rsidP="008025C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13.一般公共服务（类）</w:t>
      </w:r>
      <w:r w:rsidR="00D20EE3">
        <w:rPr>
          <w:rFonts w:ascii="仿宋_GB2312" w:eastAsia="仿宋_GB2312" w:hint="eastAsia"/>
          <w:b/>
          <w:sz w:val="32"/>
          <w:szCs w:val="32"/>
        </w:rPr>
        <w:t>公共安全支出</w:t>
      </w:r>
      <w:r>
        <w:rPr>
          <w:rFonts w:ascii="仿宋_GB2312" w:eastAsia="仿宋_GB2312" w:hint="eastAsia"/>
          <w:b/>
          <w:sz w:val="32"/>
          <w:szCs w:val="32"/>
        </w:rPr>
        <w:t>（款）事业运行（项）：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C71D5C" w:rsidRDefault="00C71D5C" w:rsidP="008025C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14.一般公共服务（类）</w:t>
      </w:r>
      <w:r w:rsidR="00D20EE3">
        <w:rPr>
          <w:rFonts w:ascii="仿宋_GB2312" w:eastAsia="仿宋_GB2312" w:hint="eastAsia"/>
          <w:b/>
          <w:sz w:val="32"/>
          <w:szCs w:val="32"/>
        </w:rPr>
        <w:t>公共安全支出</w:t>
      </w:r>
      <w:r>
        <w:rPr>
          <w:rFonts w:ascii="仿宋_GB2312" w:eastAsia="仿宋_GB2312" w:hint="eastAsia"/>
          <w:b/>
          <w:sz w:val="32"/>
          <w:szCs w:val="32"/>
        </w:rPr>
        <w:t>（款）其他财政事务支出（项）：</w:t>
      </w:r>
      <w:r>
        <w:rPr>
          <w:rFonts w:ascii="仿宋_GB2312" w:eastAsia="仿宋_GB2312" w:hint="eastAsia"/>
          <w:sz w:val="32"/>
          <w:szCs w:val="32"/>
        </w:rPr>
        <w:t>反映除上述项目以外其他财政事务方面的支出。</w:t>
      </w:r>
    </w:p>
    <w:p w:rsidR="00C71D5C" w:rsidRDefault="00C71D5C" w:rsidP="008025C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lastRenderedPageBreak/>
        <w:t>15.社会保障和就业（类）行政事业单位离退休（款）归口管理的行政单位离退休（项）：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C71D5C" w:rsidRDefault="00C71D5C" w:rsidP="008025C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16.社会保障和就业（类）行政事业单位离退休（款）事业单位离退休（项）：</w:t>
      </w:r>
      <w:r>
        <w:rPr>
          <w:rFonts w:ascii="仿宋_GB2312" w:eastAsia="仿宋_GB2312" w:hint="eastAsia"/>
          <w:sz w:val="32"/>
          <w:szCs w:val="32"/>
        </w:rPr>
        <w:t>反映实行归口管理的事业单位开支的离退休经费。</w:t>
      </w:r>
    </w:p>
    <w:p w:rsidR="00C71D5C" w:rsidRDefault="00C71D5C" w:rsidP="008025C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17.医疗卫生与计划生育（类）医疗保障（款）行政单位医疗（项）：</w:t>
      </w:r>
      <w:r>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C71D5C" w:rsidRDefault="00C71D5C" w:rsidP="008025C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18.医疗卫生与计划生育（类）医疗保障（款）事业单位医疗（项）：</w:t>
      </w:r>
      <w:r>
        <w:rPr>
          <w:rFonts w:ascii="仿宋_GB2312" w:eastAsia="仿宋_GB2312" w:hint="eastAsia"/>
          <w:sz w:val="32"/>
          <w:szCs w:val="32"/>
        </w:rPr>
        <w:t>反映财政部门集中安排的事业单位基本医疗保险缴费经费，未参加医疗保险的事业单位的公费医疗经费，按国家规定享受离休人员待遇人员的医疗经费。</w:t>
      </w:r>
    </w:p>
    <w:p w:rsidR="00C71D5C" w:rsidRDefault="00C71D5C" w:rsidP="008025C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19.住房保障（类）住房改革（款）住房公积金（项）：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p w:rsidR="00C71D5C" w:rsidRDefault="00C71D5C" w:rsidP="008025CF">
      <w:pPr>
        <w:spacing w:line="560" w:lineRule="exact"/>
        <w:ind w:firstLineChars="200" w:firstLine="643"/>
        <w:jc w:val="left"/>
        <w:rPr>
          <w:rFonts w:ascii="仿宋_GB2312" w:eastAsia="仿宋_GB2312"/>
          <w:b/>
          <w:sz w:val="32"/>
          <w:szCs w:val="32"/>
        </w:rPr>
      </w:pPr>
    </w:p>
    <w:p w:rsidR="00365D58" w:rsidRPr="00C71D5C" w:rsidRDefault="00365D58" w:rsidP="00D57B09">
      <w:pPr>
        <w:spacing w:line="560" w:lineRule="exact"/>
        <w:ind w:firstLineChars="200" w:firstLine="643"/>
        <w:jc w:val="left"/>
        <w:rPr>
          <w:rFonts w:ascii="仿宋_GB2312" w:eastAsia="仿宋_GB2312"/>
          <w:b/>
          <w:sz w:val="32"/>
          <w:szCs w:val="32"/>
        </w:rPr>
      </w:pPr>
    </w:p>
    <w:sectPr w:rsidR="00365D58" w:rsidRPr="00C71D5C" w:rsidSect="00365D58">
      <w:footerReference w:type="even" r:id="rId11"/>
      <w:footerReference w:type="default" r:id="rId12"/>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953" w:rsidRDefault="00425953" w:rsidP="00365D58">
      <w:r>
        <w:separator/>
      </w:r>
    </w:p>
  </w:endnote>
  <w:endnote w:type="continuationSeparator" w:id="1">
    <w:p w:rsidR="00425953" w:rsidRDefault="00425953" w:rsidP="00365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58" w:rsidRDefault="00A8177D">
    <w:pPr>
      <w:pStyle w:val="a4"/>
      <w:framePr w:wrap="around" w:vAnchor="text" w:hAnchor="margin" w:xAlign="center" w:y="1"/>
      <w:rPr>
        <w:rStyle w:val="a6"/>
      </w:rPr>
    </w:pPr>
    <w:r>
      <w:rPr>
        <w:rStyle w:val="a6"/>
      </w:rPr>
      <w:fldChar w:fldCharType="begin"/>
    </w:r>
    <w:r w:rsidR="0062602A">
      <w:rPr>
        <w:rStyle w:val="a6"/>
      </w:rPr>
      <w:instrText xml:space="preserve">PAGE  </w:instrText>
    </w:r>
    <w:r>
      <w:rPr>
        <w:rStyle w:val="a6"/>
      </w:rPr>
      <w:fldChar w:fldCharType="end"/>
    </w:r>
  </w:p>
  <w:p w:rsidR="00365D58" w:rsidRDefault="00365D5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58" w:rsidRDefault="00A8177D">
    <w:pPr>
      <w:pStyle w:val="a4"/>
      <w:framePr w:wrap="around" w:vAnchor="text" w:hAnchor="margin" w:xAlign="center" w:y="1"/>
      <w:rPr>
        <w:rStyle w:val="a6"/>
      </w:rPr>
    </w:pPr>
    <w:r>
      <w:rPr>
        <w:rStyle w:val="a6"/>
      </w:rPr>
      <w:fldChar w:fldCharType="begin"/>
    </w:r>
    <w:r w:rsidR="0062602A">
      <w:rPr>
        <w:rStyle w:val="a6"/>
      </w:rPr>
      <w:instrText xml:space="preserve">PAGE  </w:instrText>
    </w:r>
    <w:r>
      <w:rPr>
        <w:rStyle w:val="a6"/>
      </w:rPr>
      <w:fldChar w:fldCharType="separate"/>
    </w:r>
    <w:r w:rsidR="00D20EE3">
      <w:rPr>
        <w:rStyle w:val="a6"/>
        <w:noProof/>
      </w:rPr>
      <w:t>17</w:t>
    </w:r>
    <w:r>
      <w:rPr>
        <w:rStyle w:val="a6"/>
      </w:rPr>
      <w:fldChar w:fldCharType="end"/>
    </w:r>
  </w:p>
  <w:p w:rsidR="00365D58" w:rsidRDefault="00365D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953" w:rsidRDefault="00425953" w:rsidP="00365D58">
      <w:r>
        <w:separator/>
      </w:r>
    </w:p>
  </w:footnote>
  <w:footnote w:type="continuationSeparator" w:id="1">
    <w:p w:rsidR="00425953" w:rsidRDefault="00425953" w:rsidP="00365D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4171"/>
    <w:multiLevelType w:val="multilevel"/>
    <w:tmpl w:val="0F6E2B8E"/>
    <w:lvl w:ilvl="0">
      <w:start w:val="1"/>
      <w:numFmt w:val="japaneseCounting"/>
      <w:lvlText w:val="%1、"/>
      <w:lvlJc w:val="left"/>
      <w:pPr>
        <w:tabs>
          <w:tab w:val="left" w:pos="1260"/>
        </w:tabs>
        <w:ind w:left="1260" w:hanging="720"/>
      </w:pPr>
      <w:rPr>
        <w:rFonts w:hint="default"/>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21E2072D"/>
    <w:multiLevelType w:val="hybridMultilevel"/>
    <w:tmpl w:val="8E7E0BB8"/>
    <w:lvl w:ilvl="0" w:tplc="2DDE0BCA">
      <w:start w:val="1"/>
      <w:numFmt w:val="japaneseCounting"/>
      <w:lvlText w:val="第%1部"/>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0553A62"/>
    <w:multiLevelType w:val="hybridMultilevel"/>
    <w:tmpl w:val="91E68F54"/>
    <w:lvl w:ilvl="0" w:tplc="F9249F94">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475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4B21"/>
    <w:rsid w:val="000048A5"/>
    <w:rsid w:val="00022421"/>
    <w:rsid w:val="00024EC7"/>
    <w:rsid w:val="0002546B"/>
    <w:rsid w:val="00042D63"/>
    <w:rsid w:val="00042F4C"/>
    <w:rsid w:val="0004398C"/>
    <w:rsid w:val="0004572D"/>
    <w:rsid w:val="00051065"/>
    <w:rsid w:val="00054F25"/>
    <w:rsid w:val="00065C08"/>
    <w:rsid w:val="0007331E"/>
    <w:rsid w:val="00073E3F"/>
    <w:rsid w:val="000906C5"/>
    <w:rsid w:val="00094FFF"/>
    <w:rsid w:val="000A47B7"/>
    <w:rsid w:val="000A5D3A"/>
    <w:rsid w:val="000B3BE6"/>
    <w:rsid w:val="000B642D"/>
    <w:rsid w:val="000C25F9"/>
    <w:rsid w:val="000E1D7E"/>
    <w:rsid w:val="000E1DEF"/>
    <w:rsid w:val="000E3731"/>
    <w:rsid w:val="000F3D4B"/>
    <w:rsid w:val="00107018"/>
    <w:rsid w:val="001100B7"/>
    <w:rsid w:val="00125160"/>
    <w:rsid w:val="00125192"/>
    <w:rsid w:val="001332DE"/>
    <w:rsid w:val="0013380C"/>
    <w:rsid w:val="00134FAF"/>
    <w:rsid w:val="001364E5"/>
    <w:rsid w:val="0013683A"/>
    <w:rsid w:val="001441A4"/>
    <w:rsid w:val="00147618"/>
    <w:rsid w:val="00147E21"/>
    <w:rsid w:val="00156A4A"/>
    <w:rsid w:val="0016412F"/>
    <w:rsid w:val="001656BE"/>
    <w:rsid w:val="00175D02"/>
    <w:rsid w:val="001779E9"/>
    <w:rsid w:val="001846A6"/>
    <w:rsid w:val="001878AD"/>
    <w:rsid w:val="0019578C"/>
    <w:rsid w:val="001A415E"/>
    <w:rsid w:val="001A4640"/>
    <w:rsid w:val="001A53A3"/>
    <w:rsid w:val="001B4D0D"/>
    <w:rsid w:val="001B56C9"/>
    <w:rsid w:val="001B77A9"/>
    <w:rsid w:val="001C13F4"/>
    <w:rsid w:val="001D0424"/>
    <w:rsid w:val="001D59C3"/>
    <w:rsid w:val="001E3B59"/>
    <w:rsid w:val="001E3BB8"/>
    <w:rsid w:val="001F4B21"/>
    <w:rsid w:val="001F4DC4"/>
    <w:rsid w:val="001F5515"/>
    <w:rsid w:val="002003A2"/>
    <w:rsid w:val="00201094"/>
    <w:rsid w:val="002020FA"/>
    <w:rsid w:val="00204B6C"/>
    <w:rsid w:val="002052C1"/>
    <w:rsid w:val="00207EF8"/>
    <w:rsid w:val="00210A14"/>
    <w:rsid w:val="002137BF"/>
    <w:rsid w:val="0022096B"/>
    <w:rsid w:val="0022238E"/>
    <w:rsid w:val="00223284"/>
    <w:rsid w:val="0022540A"/>
    <w:rsid w:val="00227F7C"/>
    <w:rsid w:val="002335DF"/>
    <w:rsid w:val="00233E24"/>
    <w:rsid w:val="00245461"/>
    <w:rsid w:val="00246231"/>
    <w:rsid w:val="0026131E"/>
    <w:rsid w:val="00264E0A"/>
    <w:rsid w:val="002859E0"/>
    <w:rsid w:val="002A22FD"/>
    <w:rsid w:val="002C0468"/>
    <w:rsid w:val="002C1A77"/>
    <w:rsid w:val="002C210E"/>
    <w:rsid w:val="002E1092"/>
    <w:rsid w:val="002E3F3E"/>
    <w:rsid w:val="002F7837"/>
    <w:rsid w:val="00303749"/>
    <w:rsid w:val="003110BE"/>
    <w:rsid w:val="00313B70"/>
    <w:rsid w:val="00314ECD"/>
    <w:rsid w:val="00321418"/>
    <w:rsid w:val="00331390"/>
    <w:rsid w:val="00340F06"/>
    <w:rsid w:val="00344947"/>
    <w:rsid w:val="00344F39"/>
    <w:rsid w:val="00345421"/>
    <w:rsid w:val="00353C5E"/>
    <w:rsid w:val="00354D0B"/>
    <w:rsid w:val="00360C18"/>
    <w:rsid w:val="0036187A"/>
    <w:rsid w:val="003630B0"/>
    <w:rsid w:val="0036408C"/>
    <w:rsid w:val="00365D58"/>
    <w:rsid w:val="003664F3"/>
    <w:rsid w:val="00367798"/>
    <w:rsid w:val="0038050F"/>
    <w:rsid w:val="00381F9B"/>
    <w:rsid w:val="003858E5"/>
    <w:rsid w:val="003870AC"/>
    <w:rsid w:val="00391EA2"/>
    <w:rsid w:val="00396D5C"/>
    <w:rsid w:val="003A0063"/>
    <w:rsid w:val="003A04EC"/>
    <w:rsid w:val="003A4F29"/>
    <w:rsid w:val="003D2C3D"/>
    <w:rsid w:val="003E0DAF"/>
    <w:rsid w:val="003E4A52"/>
    <w:rsid w:val="003E694A"/>
    <w:rsid w:val="003F6E5B"/>
    <w:rsid w:val="00414072"/>
    <w:rsid w:val="004152DB"/>
    <w:rsid w:val="0042230F"/>
    <w:rsid w:val="00425953"/>
    <w:rsid w:val="00425F72"/>
    <w:rsid w:val="004265C6"/>
    <w:rsid w:val="00426B4B"/>
    <w:rsid w:val="00437E10"/>
    <w:rsid w:val="004435C4"/>
    <w:rsid w:val="0044636A"/>
    <w:rsid w:val="00476F8F"/>
    <w:rsid w:val="00486679"/>
    <w:rsid w:val="00493F18"/>
    <w:rsid w:val="004943FF"/>
    <w:rsid w:val="00495584"/>
    <w:rsid w:val="004A4FDC"/>
    <w:rsid w:val="004B143F"/>
    <w:rsid w:val="004C0904"/>
    <w:rsid w:val="004C1C5E"/>
    <w:rsid w:val="004C4DE5"/>
    <w:rsid w:val="004D2F79"/>
    <w:rsid w:val="004D584E"/>
    <w:rsid w:val="004D7A05"/>
    <w:rsid w:val="004E0C11"/>
    <w:rsid w:val="004E6FB6"/>
    <w:rsid w:val="004E78BE"/>
    <w:rsid w:val="004F0520"/>
    <w:rsid w:val="004F4665"/>
    <w:rsid w:val="004F4D7E"/>
    <w:rsid w:val="004F5303"/>
    <w:rsid w:val="004F7B9A"/>
    <w:rsid w:val="005025D5"/>
    <w:rsid w:val="0050387E"/>
    <w:rsid w:val="00510447"/>
    <w:rsid w:val="005127EF"/>
    <w:rsid w:val="00512D17"/>
    <w:rsid w:val="00515B98"/>
    <w:rsid w:val="00532926"/>
    <w:rsid w:val="005460BF"/>
    <w:rsid w:val="00550F83"/>
    <w:rsid w:val="0055106B"/>
    <w:rsid w:val="00552654"/>
    <w:rsid w:val="005555E7"/>
    <w:rsid w:val="00555F4E"/>
    <w:rsid w:val="0057459C"/>
    <w:rsid w:val="00577A55"/>
    <w:rsid w:val="00580388"/>
    <w:rsid w:val="00583D3E"/>
    <w:rsid w:val="00584A71"/>
    <w:rsid w:val="00595870"/>
    <w:rsid w:val="005A0EF3"/>
    <w:rsid w:val="005A53A8"/>
    <w:rsid w:val="005A5C5F"/>
    <w:rsid w:val="005B0557"/>
    <w:rsid w:val="005B689C"/>
    <w:rsid w:val="005B736F"/>
    <w:rsid w:val="005C4E9E"/>
    <w:rsid w:val="005C54B4"/>
    <w:rsid w:val="005D5711"/>
    <w:rsid w:val="005E79AF"/>
    <w:rsid w:val="005F11E5"/>
    <w:rsid w:val="00600E56"/>
    <w:rsid w:val="0060382D"/>
    <w:rsid w:val="00605615"/>
    <w:rsid w:val="006057DC"/>
    <w:rsid w:val="00605F98"/>
    <w:rsid w:val="006064EB"/>
    <w:rsid w:val="00607DB4"/>
    <w:rsid w:val="00612625"/>
    <w:rsid w:val="00616C8C"/>
    <w:rsid w:val="006243E7"/>
    <w:rsid w:val="00625388"/>
    <w:rsid w:val="0062602A"/>
    <w:rsid w:val="00627D2A"/>
    <w:rsid w:val="006307F2"/>
    <w:rsid w:val="00633168"/>
    <w:rsid w:val="00634856"/>
    <w:rsid w:val="00636659"/>
    <w:rsid w:val="00642B16"/>
    <w:rsid w:val="0064390F"/>
    <w:rsid w:val="00644B0C"/>
    <w:rsid w:val="00645EDB"/>
    <w:rsid w:val="00646255"/>
    <w:rsid w:val="006470E5"/>
    <w:rsid w:val="006667C4"/>
    <w:rsid w:val="0067371A"/>
    <w:rsid w:val="0068053A"/>
    <w:rsid w:val="00685756"/>
    <w:rsid w:val="006870E5"/>
    <w:rsid w:val="00687611"/>
    <w:rsid w:val="00692DF0"/>
    <w:rsid w:val="00696EED"/>
    <w:rsid w:val="00697B28"/>
    <w:rsid w:val="006A1F21"/>
    <w:rsid w:val="006A6E55"/>
    <w:rsid w:val="006A798C"/>
    <w:rsid w:val="006B2685"/>
    <w:rsid w:val="006C071F"/>
    <w:rsid w:val="006C1E92"/>
    <w:rsid w:val="006C2F3F"/>
    <w:rsid w:val="006C3B05"/>
    <w:rsid w:val="006C3EC1"/>
    <w:rsid w:val="006C6599"/>
    <w:rsid w:val="006D04C6"/>
    <w:rsid w:val="006D5585"/>
    <w:rsid w:val="006D75C4"/>
    <w:rsid w:val="006E1AF1"/>
    <w:rsid w:val="006E28B5"/>
    <w:rsid w:val="006E43B1"/>
    <w:rsid w:val="006F2679"/>
    <w:rsid w:val="006F677F"/>
    <w:rsid w:val="006F6F4F"/>
    <w:rsid w:val="0070065A"/>
    <w:rsid w:val="007119CC"/>
    <w:rsid w:val="00721FD3"/>
    <w:rsid w:val="0072268A"/>
    <w:rsid w:val="007232B8"/>
    <w:rsid w:val="00724191"/>
    <w:rsid w:val="00730D65"/>
    <w:rsid w:val="00731AA4"/>
    <w:rsid w:val="00732C10"/>
    <w:rsid w:val="00734A9C"/>
    <w:rsid w:val="007354FB"/>
    <w:rsid w:val="007406C0"/>
    <w:rsid w:val="00741419"/>
    <w:rsid w:val="00741F03"/>
    <w:rsid w:val="007456A4"/>
    <w:rsid w:val="00773350"/>
    <w:rsid w:val="00773BD8"/>
    <w:rsid w:val="007A75ED"/>
    <w:rsid w:val="007B3491"/>
    <w:rsid w:val="007C3D56"/>
    <w:rsid w:val="007D2208"/>
    <w:rsid w:val="007D5C00"/>
    <w:rsid w:val="007D5C20"/>
    <w:rsid w:val="007E10AF"/>
    <w:rsid w:val="007E2348"/>
    <w:rsid w:val="007F2FF7"/>
    <w:rsid w:val="007F3E2E"/>
    <w:rsid w:val="007F6A7A"/>
    <w:rsid w:val="008025CF"/>
    <w:rsid w:val="00804577"/>
    <w:rsid w:val="008165B0"/>
    <w:rsid w:val="00816E1B"/>
    <w:rsid w:val="008177C7"/>
    <w:rsid w:val="008234DA"/>
    <w:rsid w:val="00825D6B"/>
    <w:rsid w:val="008267C4"/>
    <w:rsid w:val="00827E6A"/>
    <w:rsid w:val="00832E30"/>
    <w:rsid w:val="008369B0"/>
    <w:rsid w:val="00847466"/>
    <w:rsid w:val="008533A0"/>
    <w:rsid w:val="008604B0"/>
    <w:rsid w:val="008740C1"/>
    <w:rsid w:val="0087547D"/>
    <w:rsid w:val="00876D1D"/>
    <w:rsid w:val="00880918"/>
    <w:rsid w:val="00895609"/>
    <w:rsid w:val="008A112E"/>
    <w:rsid w:val="008A6F4E"/>
    <w:rsid w:val="008B2083"/>
    <w:rsid w:val="008B2BFB"/>
    <w:rsid w:val="008B567B"/>
    <w:rsid w:val="008D2E32"/>
    <w:rsid w:val="008D67C1"/>
    <w:rsid w:val="008D6BAE"/>
    <w:rsid w:val="008E14F7"/>
    <w:rsid w:val="008F06DF"/>
    <w:rsid w:val="008F4786"/>
    <w:rsid w:val="009122B2"/>
    <w:rsid w:val="00917BF2"/>
    <w:rsid w:val="00926C07"/>
    <w:rsid w:val="00931E18"/>
    <w:rsid w:val="00932D2C"/>
    <w:rsid w:val="00941A4D"/>
    <w:rsid w:val="0095395F"/>
    <w:rsid w:val="00954310"/>
    <w:rsid w:val="00954AA1"/>
    <w:rsid w:val="00970433"/>
    <w:rsid w:val="0099456C"/>
    <w:rsid w:val="009A2955"/>
    <w:rsid w:val="009A4153"/>
    <w:rsid w:val="009A5FAD"/>
    <w:rsid w:val="009B50A6"/>
    <w:rsid w:val="009C0E1F"/>
    <w:rsid w:val="009C78B8"/>
    <w:rsid w:val="009D4D50"/>
    <w:rsid w:val="009E3607"/>
    <w:rsid w:val="009F0437"/>
    <w:rsid w:val="009F666E"/>
    <w:rsid w:val="00A01141"/>
    <w:rsid w:val="00A31903"/>
    <w:rsid w:val="00A45684"/>
    <w:rsid w:val="00A6246E"/>
    <w:rsid w:val="00A64808"/>
    <w:rsid w:val="00A80480"/>
    <w:rsid w:val="00A80FD5"/>
    <w:rsid w:val="00A8177D"/>
    <w:rsid w:val="00A877C7"/>
    <w:rsid w:val="00A91A3A"/>
    <w:rsid w:val="00A93DBE"/>
    <w:rsid w:val="00AA1922"/>
    <w:rsid w:val="00AB0DBF"/>
    <w:rsid w:val="00AC480B"/>
    <w:rsid w:val="00AF599A"/>
    <w:rsid w:val="00B0465C"/>
    <w:rsid w:val="00B04875"/>
    <w:rsid w:val="00B0501A"/>
    <w:rsid w:val="00B1023F"/>
    <w:rsid w:val="00B17365"/>
    <w:rsid w:val="00B3322E"/>
    <w:rsid w:val="00B34341"/>
    <w:rsid w:val="00B530B3"/>
    <w:rsid w:val="00B54E85"/>
    <w:rsid w:val="00B54F33"/>
    <w:rsid w:val="00B64505"/>
    <w:rsid w:val="00B718FD"/>
    <w:rsid w:val="00B85E08"/>
    <w:rsid w:val="00B862F1"/>
    <w:rsid w:val="00B901E0"/>
    <w:rsid w:val="00B954BC"/>
    <w:rsid w:val="00B96C1A"/>
    <w:rsid w:val="00BA1A55"/>
    <w:rsid w:val="00BA4728"/>
    <w:rsid w:val="00BB03CD"/>
    <w:rsid w:val="00BB1BBB"/>
    <w:rsid w:val="00BB3262"/>
    <w:rsid w:val="00BB74D8"/>
    <w:rsid w:val="00BC4D70"/>
    <w:rsid w:val="00BD45BF"/>
    <w:rsid w:val="00BD4E6F"/>
    <w:rsid w:val="00BD543E"/>
    <w:rsid w:val="00BE2705"/>
    <w:rsid w:val="00BE3584"/>
    <w:rsid w:val="00C00427"/>
    <w:rsid w:val="00C063ED"/>
    <w:rsid w:val="00C116AA"/>
    <w:rsid w:val="00C13E8F"/>
    <w:rsid w:val="00C14110"/>
    <w:rsid w:val="00C164CA"/>
    <w:rsid w:val="00C30E2E"/>
    <w:rsid w:val="00C310AB"/>
    <w:rsid w:val="00C367D2"/>
    <w:rsid w:val="00C4533B"/>
    <w:rsid w:val="00C57542"/>
    <w:rsid w:val="00C5780C"/>
    <w:rsid w:val="00C61CCD"/>
    <w:rsid w:val="00C656DC"/>
    <w:rsid w:val="00C70802"/>
    <w:rsid w:val="00C71D5C"/>
    <w:rsid w:val="00C75BD7"/>
    <w:rsid w:val="00C9239A"/>
    <w:rsid w:val="00C956CE"/>
    <w:rsid w:val="00CA36DD"/>
    <w:rsid w:val="00CB386C"/>
    <w:rsid w:val="00CC176E"/>
    <w:rsid w:val="00CC2F87"/>
    <w:rsid w:val="00CD2003"/>
    <w:rsid w:val="00CD34D3"/>
    <w:rsid w:val="00CE11E3"/>
    <w:rsid w:val="00CE245C"/>
    <w:rsid w:val="00CE2746"/>
    <w:rsid w:val="00CE63ED"/>
    <w:rsid w:val="00CF4A89"/>
    <w:rsid w:val="00D12C10"/>
    <w:rsid w:val="00D203BB"/>
    <w:rsid w:val="00D20EE3"/>
    <w:rsid w:val="00D22F31"/>
    <w:rsid w:val="00D269C4"/>
    <w:rsid w:val="00D316A1"/>
    <w:rsid w:val="00D32B4A"/>
    <w:rsid w:val="00D3350D"/>
    <w:rsid w:val="00D33629"/>
    <w:rsid w:val="00D33984"/>
    <w:rsid w:val="00D33CB1"/>
    <w:rsid w:val="00D34D8C"/>
    <w:rsid w:val="00D433E9"/>
    <w:rsid w:val="00D47A1E"/>
    <w:rsid w:val="00D57B09"/>
    <w:rsid w:val="00D66905"/>
    <w:rsid w:val="00D71AF2"/>
    <w:rsid w:val="00D758CC"/>
    <w:rsid w:val="00D75E88"/>
    <w:rsid w:val="00D80E84"/>
    <w:rsid w:val="00D8148A"/>
    <w:rsid w:val="00D81F73"/>
    <w:rsid w:val="00D85053"/>
    <w:rsid w:val="00D951D8"/>
    <w:rsid w:val="00DA6832"/>
    <w:rsid w:val="00DA7B73"/>
    <w:rsid w:val="00DB2147"/>
    <w:rsid w:val="00DB48EE"/>
    <w:rsid w:val="00DB6425"/>
    <w:rsid w:val="00DC5D43"/>
    <w:rsid w:val="00DE23A0"/>
    <w:rsid w:val="00DF1754"/>
    <w:rsid w:val="00DF402F"/>
    <w:rsid w:val="00E1628B"/>
    <w:rsid w:val="00E174DA"/>
    <w:rsid w:val="00E26BED"/>
    <w:rsid w:val="00E27F86"/>
    <w:rsid w:val="00E30D1A"/>
    <w:rsid w:val="00E311C7"/>
    <w:rsid w:val="00E31F50"/>
    <w:rsid w:val="00E37574"/>
    <w:rsid w:val="00E51C68"/>
    <w:rsid w:val="00E51EA0"/>
    <w:rsid w:val="00E54C91"/>
    <w:rsid w:val="00E563EB"/>
    <w:rsid w:val="00E578B5"/>
    <w:rsid w:val="00E6205C"/>
    <w:rsid w:val="00E652F3"/>
    <w:rsid w:val="00E72423"/>
    <w:rsid w:val="00E76E63"/>
    <w:rsid w:val="00EA0348"/>
    <w:rsid w:val="00EC15B9"/>
    <w:rsid w:val="00ED2999"/>
    <w:rsid w:val="00ED33DC"/>
    <w:rsid w:val="00ED4939"/>
    <w:rsid w:val="00EE3FC0"/>
    <w:rsid w:val="00EE4854"/>
    <w:rsid w:val="00EF1EFF"/>
    <w:rsid w:val="00F01DD7"/>
    <w:rsid w:val="00F12D8A"/>
    <w:rsid w:val="00F13276"/>
    <w:rsid w:val="00F22489"/>
    <w:rsid w:val="00F234F5"/>
    <w:rsid w:val="00F4289D"/>
    <w:rsid w:val="00F428A6"/>
    <w:rsid w:val="00F442E3"/>
    <w:rsid w:val="00F511F1"/>
    <w:rsid w:val="00F715E9"/>
    <w:rsid w:val="00F71A0C"/>
    <w:rsid w:val="00F77CD4"/>
    <w:rsid w:val="00F81ABA"/>
    <w:rsid w:val="00F85E64"/>
    <w:rsid w:val="00F953F8"/>
    <w:rsid w:val="00FA2CBE"/>
    <w:rsid w:val="00FA7402"/>
    <w:rsid w:val="00FA79EA"/>
    <w:rsid w:val="00FB14EE"/>
    <w:rsid w:val="00FB4B59"/>
    <w:rsid w:val="00FB633B"/>
    <w:rsid w:val="00FC2144"/>
    <w:rsid w:val="00FC4D64"/>
    <w:rsid w:val="00FD3CCD"/>
    <w:rsid w:val="00FE3108"/>
    <w:rsid w:val="00FE3361"/>
    <w:rsid w:val="00FE6175"/>
    <w:rsid w:val="00FE7DD8"/>
    <w:rsid w:val="00FF08FA"/>
    <w:rsid w:val="00FF2FF1"/>
    <w:rsid w:val="00FF712A"/>
    <w:rsid w:val="43F97A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65D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5D58"/>
    <w:rPr>
      <w:sz w:val="18"/>
      <w:szCs w:val="18"/>
    </w:rPr>
  </w:style>
  <w:style w:type="paragraph" w:styleId="a4">
    <w:name w:val="footer"/>
    <w:basedOn w:val="a"/>
    <w:rsid w:val="00365D58"/>
    <w:pPr>
      <w:tabs>
        <w:tab w:val="center" w:pos="4153"/>
        <w:tab w:val="right" w:pos="8306"/>
      </w:tabs>
      <w:snapToGrid w:val="0"/>
      <w:jc w:val="left"/>
    </w:pPr>
    <w:rPr>
      <w:sz w:val="18"/>
      <w:szCs w:val="18"/>
    </w:rPr>
  </w:style>
  <w:style w:type="paragraph" w:styleId="a5">
    <w:name w:val="header"/>
    <w:basedOn w:val="a"/>
    <w:rsid w:val="00365D58"/>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365D58"/>
    <w:pPr>
      <w:widowControl/>
      <w:jc w:val="left"/>
    </w:pPr>
    <w:rPr>
      <w:rFonts w:ascii="Verdana" w:eastAsia="仿宋_GB2312" w:hAnsi="Verdana"/>
      <w:kern w:val="0"/>
      <w:sz w:val="28"/>
      <w:szCs w:val="20"/>
      <w:lang w:eastAsia="en-US"/>
    </w:rPr>
  </w:style>
  <w:style w:type="character" w:styleId="a6">
    <w:name w:val="page number"/>
    <w:basedOn w:val="a0"/>
    <w:rsid w:val="00365D58"/>
  </w:style>
</w:styles>
</file>

<file path=word/webSettings.xml><?xml version="1.0" encoding="utf-8"?>
<w:webSettings xmlns:r="http://schemas.openxmlformats.org/officeDocument/2006/relationships" xmlns:w="http://schemas.openxmlformats.org/wordprocessingml/2006/main">
  <w:divs>
    <w:div w:id="375277620">
      <w:bodyDiv w:val="1"/>
      <w:marLeft w:val="0"/>
      <w:marRight w:val="0"/>
      <w:marTop w:val="0"/>
      <w:marBottom w:val="0"/>
      <w:divBdr>
        <w:top w:val="none" w:sz="0" w:space="0" w:color="auto"/>
        <w:left w:val="none" w:sz="0" w:space="0" w:color="auto"/>
        <w:bottom w:val="none" w:sz="0" w:space="0" w:color="auto"/>
        <w:right w:val="none" w:sz="0" w:space="0" w:color="auto"/>
      </w:divBdr>
    </w:div>
    <w:div w:id="378744711">
      <w:bodyDiv w:val="1"/>
      <w:marLeft w:val="0"/>
      <w:marRight w:val="0"/>
      <w:marTop w:val="0"/>
      <w:marBottom w:val="0"/>
      <w:divBdr>
        <w:top w:val="none" w:sz="0" w:space="0" w:color="auto"/>
        <w:left w:val="none" w:sz="0" w:space="0" w:color="auto"/>
        <w:bottom w:val="none" w:sz="0" w:space="0" w:color="auto"/>
        <w:right w:val="none" w:sz="0" w:space="0" w:color="auto"/>
      </w:divBdr>
    </w:div>
    <w:div w:id="598872861">
      <w:bodyDiv w:val="1"/>
      <w:marLeft w:val="0"/>
      <w:marRight w:val="0"/>
      <w:marTop w:val="0"/>
      <w:marBottom w:val="0"/>
      <w:divBdr>
        <w:top w:val="none" w:sz="0" w:space="0" w:color="auto"/>
        <w:left w:val="none" w:sz="0" w:space="0" w:color="auto"/>
        <w:bottom w:val="none" w:sz="0" w:space="0" w:color="auto"/>
        <w:right w:val="none" w:sz="0" w:space="0" w:color="auto"/>
      </w:divBdr>
    </w:div>
    <w:div w:id="1023091668">
      <w:bodyDiv w:val="1"/>
      <w:marLeft w:val="0"/>
      <w:marRight w:val="0"/>
      <w:marTop w:val="0"/>
      <w:marBottom w:val="0"/>
      <w:divBdr>
        <w:top w:val="none" w:sz="0" w:space="0" w:color="auto"/>
        <w:left w:val="none" w:sz="0" w:space="0" w:color="auto"/>
        <w:bottom w:val="none" w:sz="0" w:space="0" w:color="auto"/>
        <w:right w:val="none" w:sz="0" w:space="0" w:color="auto"/>
      </w:divBdr>
    </w:div>
    <w:div w:id="1104883127">
      <w:bodyDiv w:val="1"/>
      <w:marLeft w:val="0"/>
      <w:marRight w:val="0"/>
      <w:marTop w:val="0"/>
      <w:marBottom w:val="0"/>
      <w:divBdr>
        <w:top w:val="none" w:sz="0" w:space="0" w:color="auto"/>
        <w:left w:val="none" w:sz="0" w:space="0" w:color="auto"/>
        <w:bottom w:val="none" w:sz="0" w:space="0" w:color="auto"/>
        <w:right w:val="none" w:sz="0" w:space="0" w:color="auto"/>
      </w:divBdr>
    </w:div>
    <w:div w:id="1226792796">
      <w:bodyDiv w:val="1"/>
      <w:marLeft w:val="0"/>
      <w:marRight w:val="0"/>
      <w:marTop w:val="0"/>
      <w:marBottom w:val="0"/>
      <w:divBdr>
        <w:top w:val="none" w:sz="0" w:space="0" w:color="auto"/>
        <w:left w:val="none" w:sz="0" w:space="0" w:color="auto"/>
        <w:bottom w:val="none" w:sz="0" w:space="0" w:color="auto"/>
        <w:right w:val="none" w:sz="0" w:space="0" w:color="auto"/>
      </w:divBdr>
    </w:div>
    <w:div w:id="1701280493">
      <w:bodyDiv w:val="1"/>
      <w:marLeft w:val="0"/>
      <w:marRight w:val="0"/>
      <w:marTop w:val="0"/>
      <w:marBottom w:val="0"/>
      <w:divBdr>
        <w:top w:val="none" w:sz="0" w:space="0" w:color="auto"/>
        <w:left w:val="none" w:sz="0" w:space="0" w:color="auto"/>
        <w:bottom w:val="none" w:sz="0" w:space="0" w:color="auto"/>
        <w:right w:val="none" w:sz="0" w:space="0" w:color="auto"/>
      </w:divBdr>
    </w:div>
    <w:div w:id="1866555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aizi.org.cn/law/3519.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aizi.org.cn/law/3250.html" TargetMode="External"/><Relationship Id="rId4" Type="http://schemas.openxmlformats.org/officeDocument/2006/relationships/settings" Target="settings.xml"/><Relationship Id="rId9" Type="http://schemas.openxmlformats.org/officeDocument/2006/relationships/hyperlink" Target="http://www.waizi.org.cn/law/5215.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17</Pages>
  <Words>954</Words>
  <Characters>5441</Characters>
  <Application>Microsoft Office Word</Application>
  <DocSecurity>0</DocSecurity>
  <Lines>45</Lines>
  <Paragraphs>12</Paragraphs>
  <ScaleCrop>false</ScaleCrop>
  <Company>Lenovo (Beijing) Limited</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辽宁省财政厅部门预算</dc:title>
  <dc:creator>预算处(税政处、编审中心)-王威</dc:creator>
  <cp:lastModifiedBy>DDZX</cp:lastModifiedBy>
  <cp:revision>213</cp:revision>
  <cp:lastPrinted>2017-02-21T10:01:00Z</cp:lastPrinted>
  <dcterms:created xsi:type="dcterms:W3CDTF">2017-02-20T09:02:00Z</dcterms:created>
  <dcterms:modified xsi:type="dcterms:W3CDTF">2019-02-20T08:11:00Z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